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22B5" w14:textId="77777777" w:rsidR="002203AD" w:rsidRPr="002203AD" w:rsidRDefault="002203AD" w:rsidP="002203AD">
      <w:pPr>
        <w:jc w:val="center"/>
        <w:rPr>
          <w:rFonts w:ascii="Calibri" w:eastAsia="Calibri" w:hAnsi="Calibri" w:cs="Times New Roman"/>
          <w:b/>
          <w:sz w:val="36"/>
        </w:rPr>
      </w:pPr>
      <w:r w:rsidRPr="00445304">
        <w:rPr>
          <w:rFonts w:ascii="Arial" w:hAnsi="Arial" w:cs="Arial"/>
          <w:bCs/>
          <w:noProof/>
          <w:color w:val="000000"/>
          <w:sz w:val="2"/>
          <w:szCs w:val="14"/>
          <w:lang w:eastAsia="en-GB"/>
        </w:rPr>
        <w:drawing>
          <wp:anchor distT="0" distB="0" distL="114300" distR="114300" simplePos="0" relativeHeight="251659264" behindDoc="0" locked="0" layoutInCell="1" allowOverlap="1" wp14:anchorId="305301C8" wp14:editId="7B783350">
            <wp:simplePos x="0" y="0"/>
            <wp:positionH relativeFrom="column">
              <wp:posOffset>-307975</wp:posOffset>
            </wp:positionH>
            <wp:positionV relativeFrom="paragraph">
              <wp:posOffset>0</wp:posOffset>
            </wp:positionV>
            <wp:extent cx="1143635" cy="554355"/>
            <wp:effectExtent l="0" t="0" r="3810" b="635"/>
            <wp:wrapThrough wrapText="bothSides">
              <wp:wrapPolygon edited="0">
                <wp:start x="0" y="0"/>
                <wp:lineTo x="0" y="20105"/>
                <wp:lineTo x="21000" y="20105"/>
                <wp:lineTo x="21000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6"/>
        </w:rPr>
        <w:t xml:space="preserve">Education Resources </w:t>
      </w:r>
      <w:r w:rsidRPr="002203AD">
        <w:rPr>
          <w:rFonts w:ascii="Calibri" w:eastAsia="Calibri" w:hAnsi="Calibri" w:cs="Times New Roman"/>
          <w:b/>
          <w:sz w:val="36"/>
        </w:rPr>
        <w:t>General Risk Assessment</w:t>
      </w:r>
    </w:p>
    <w:tbl>
      <w:tblPr>
        <w:tblStyle w:val="TableGrid"/>
        <w:tblpPr w:leftFromText="180" w:rightFromText="180" w:vertAnchor="text" w:horzAnchor="margin" w:tblpXSpec="center" w:tblpY="436"/>
        <w:tblOverlap w:val="never"/>
        <w:tblW w:w="15730" w:type="dxa"/>
        <w:tblLook w:val="04A0" w:firstRow="1" w:lastRow="0" w:firstColumn="1" w:lastColumn="0" w:noHBand="0" w:noVBand="1"/>
      </w:tblPr>
      <w:tblGrid>
        <w:gridCol w:w="2666"/>
        <w:gridCol w:w="10523"/>
        <w:gridCol w:w="1417"/>
        <w:gridCol w:w="1124"/>
      </w:tblGrid>
      <w:tr w:rsidR="002203AD" w:rsidRPr="002203AD" w14:paraId="30C4F0DB" w14:textId="77777777" w:rsidTr="009E397C">
        <w:trPr>
          <w:trHeight w:val="390"/>
        </w:trPr>
        <w:tc>
          <w:tcPr>
            <w:tcW w:w="2666" w:type="dxa"/>
            <w:vAlign w:val="center"/>
          </w:tcPr>
          <w:p w14:paraId="63BD8891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  <w:r w:rsidRPr="002203AD">
              <w:rPr>
                <w:rFonts w:ascii="Arial" w:eastAsia="Calibri" w:hAnsi="Arial" w:cs="Arial"/>
                <w:b/>
              </w:rPr>
              <w:t>Assessment Title</w:t>
            </w:r>
          </w:p>
        </w:tc>
        <w:tc>
          <w:tcPr>
            <w:tcW w:w="10523" w:type="dxa"/>
            <w:vAlign w:val="center"/>
          </w:tcPr>
          <w:p w14:paraId="792D049B" w14:textId="5B6638F3" w:rsidR="002203AD" w:rsidRPr="002203AD" w:rsidRDefault="002203AD" w:rsidP="00055C40">
            <w:pPr>
              <w:jc w:val="center"/>
              <w:rPr>
                <w:rFonts w:ascii="Arial" w:eastAsia="Calibri" w:hAnsi="Arial" w:cs="Arial"/>
                <w:b/>
              </w:rPr>
            </w:pPr>
            <w:r w:rsidRPr="00DD3E9D">
              <w:rPr>
                <w:rFonts w:ascii="Arial" w:eastAsia="Calibri" w:hAnsi="Arial" w:cs="Arial"/>
                <w:b/>
              </w:rPr>
              <w:t xml:space="preserve">Minimising Covid-19 Exposure – </w:t>
            </w:r>
            <w:r w:rsidR="00055C40">
              <w:rPr>
                <w:rFonts w:ascii="Arial" w:eastAsia="Calibri" w:hAnsi="Arial" w:cs="Arial"/>
                <w:b/>
              </w:rPr>
              <w:t>Full Pupil and Staff Return to School August 2020</w:t>
            </w:r>
            <w:r w:rsidR="002F7870">
              <w:rPr>
                <w:rFonts w:ascii="Arial" w:eastAsia="Calibri" w:hAnsi="Arial" w:cs="Arial"/>
                <w:b/>
              </w:rPr>
              <w:t xml:space="preserve"> GREENBURN </w:t>
            </w:r>
          </w:p>
        </w:tc>
        <w:tc>
          <w:tcPr>
            <w:tcW w:w="2541" w:type="dxa"/>
            <w:gridSpan w:val="2"/>
            <w:vAlign w:val="center"/>
          </w:tcPr>
          <w:p w14:paraId="4F1697A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napToGrid w:val="0"/>
                <w:sz w:val="20"/>
              </w:rPr>
              <w:t xml:space="preserve">Generic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b/>
                <w:sz w:val="20"/>
              </w:rPr>
              <w:t xml:space="preserve"> Specific </w:t>
            </w:r>
            <w:r w:rsidRPr="002203A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b/>
                <w:sz w:val="20"/>
              </w:rPr>
              <w:instrText xml:space="preserve"> FORMCHECKBOX </w:instrText>
            </w:r>
            <w:r w:rsidR="00EE6A28">
              <w:rPr>
                <w:rFonts w:ascii="Arial" w:eastAsia="Calibri" w:hAnsi="Arial" w:cs="Arial"/>
                <w:b/>
                <w:sz w:val="20"/>
              </w:rPr>
            </w:r>
            <w:r w:rsidR="00EE6A28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203AD">
              <w:rPr>
                <w:rFonts w:ascii="Arial" w:eastAsia="Calibri" w:hAnsi="Arial" w:cs="Arial"/>
                <w:b/>
                <w:sz w:val="20"/>
              </w:rPr>
              <w:fldChar w:fldCharType="end"/>
            </w:r>
          </w:p>
        </w:tc>
      </w:tr>
      <w:tr w:rsidR="002203AD" w:rsidRPr="002203AD" w14:paraId="3D0FAF7C" w14:textId="77777777" w:rsidTr="009E397C">
        <w:trPr>
          <w:trHeight w:val="420"/>
        </w:trPr>
        <w:tc>
          <w:tcPr>
            <w:tcW w:w="2666" w:type="dxa"/>
            <w:vMerge w:val="restart"/>
            <w:vAlign w:val="center"/>
          </w:tcPr>
          <w:p w14:paraId="0E58DFD2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  <w:r w:rsidRPr="002203AD">
              <w:rPr>
                <w:rFonts w:ascii="Arial" w:eastAsia="Calibri" w:hAnsi="Arial" w:cs="Arial"/>
                <w:b/>
              </w:rPr>
              <w:t>Scope of Assessment</w:t>
            </w:r>
          </w:p>
        </w:tc>
        <w:tc>
          <w:tcPr>
            <w:tcW w:w="10523" w:type="dxa"/>
            <w:vMerge w:val="restart"/>
            <w:vAlign w:val="center"/>
          </w:tcPr>
          <w:p w14:paraId="028F421A" w14:textId="39BDD0AE" w:rsidR="002203AD" w:rsidRPr="002203AD" w:rsidRDefault="00055C40" w:rsidP="002203A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napToGrid w:val="0"/>
              </w:rPr>
            </w:pPr>
            <w:r>
              <w:rPr>
                <w:rFonts w:ascii="Arial" w:eastAsia="Calibri" w:hAnsi="Arial" w:cs="Arial"/>
              </w:rPr>
              <w:t>All staff working in Greenburn School</w:t>
            </w:r>
          </w:p>
          <w:p w14:paraId="4CE78582" w14:textId="2D7E353F" w:rsidR="002203AD" w:rsidRPr="002203AD" w:rsidRDefault="00055C40" w:rsidP="002203A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napToGrid w:val="0"/>
              </w:rPr>
            </w:pPr>
            <w:r>
              <w:rPr>
                <w:rFonts w:ascii="Arial" w:eastAsia="Calibri" w:hAnsi="Arial" w:cs="Arial"/>
                <w:snapToGrid w:val="0"/>
              </w:rPr>
              <w:t>All Greenburn School Pupils</w:t>
            </w:r>
          </w:p>
          <w:p w14:paraId="68F9B08E" w14:textId="77777777" w:rsidR="002203AD" w:rsidRPr="002203AD" w:rsidRDefault="002203AD" w:rsidP="002203AD">
            <w:pPr>
              <w:ind w:left="360"/>
              <w:contextualSpacing/>
              <w:rPr>
                <w:rFonts w:ascii="Arial" w:eastAsia="Calibri" w:hAnsi="Arial" w:cs="Arial"/>
                <w:bCs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4DF730B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z w:val="20"/>
              </w:rPr>
              <w:t>Reference</w:t>
            </w:r>
          </w:p>
        </w:tc>
        <w:tc>
          <w:tcPr>
            <w:tcW w:w="1124" w:type="dxa"/>
            <w:vAlign w:val="center"/>
          </w:tcPr>
          <w:p w14:paraId="1F15DE37" w14:textId="77777777" w:rsidR="002203AD" w:rsidRDefault="002203AD" w:rsidP="002203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</w:t>
            </w:r>
          </w:p>
          <w:p w14:paraId="24FA9AC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2203AD">
              <w:rPr>
                <w:rFonts w:ascii="Arial" w:eastAsia="Calibri" w:hAnsi="Arial" w:cs="Arial"/>
              </w:rPr>
              <w:t>/05-1</w:t>
            </w:r>
          </w:p>
        </w:tc>
      </w:tr>
      <w:tr w:rsidR="002203AD" w:rsidRPr="002203AD" w14:paraId="76B4E977" w14:textId="77777777" w:rsidTr="009E397C">
        <w:trPr>
          <w:trHeight w:val="420"/>
        </w:trPr>
        <w:tc>
          <w:tcPr>
            <w:tcW w:w="2666" w:type="dxa"/>
            <w:vMerge/>
            <w:vAlign w:val="center"/>
          </w:tcPr>
          <w:p w14:paraId="1DCC0BEE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523" w:type="dxa"/>
            <w:vMerge/>
          </w:tcPr>
          <w:p w14:paraId="37F261CF" w14:textId="77777777" w:rsidR="002203AD" w:rsidRPr="002203AD" w:rsidRDefault="002203AD" w:rsidP="002203AD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689F0C73" w14:textId="77777777" w:rsidR="002203AD" w:rsidRPr="002203AD" w:rsidRDefault="002203AD" w:rsidP="002203AD">
            <w:pPr>
              <w:ind w:right="34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z w:val="20"/>
              </w:rPr>
              <w:t>N</w:t>
            </w:r>
            <w:r w:rsidRPr="002203AD">
              <w:rPr>
                <w:rFonts w:ascii="Arial" w:eastAsia="Calibri" w:hAnsi="Arial" w:cs="Arial"/>
                <w:b/>
                <w:sz w:val="20"/>
                <w:vertAlign w:val="superscript"/>
              </w:rPr>
              <w:t>o</w:t>
            </w:r>
            <w:r w:rsidRPr="002203AD">
              <w:rPr>
                <w:rFonts w:ascii="Arial" w:eastAsia="Calibri" w:hAnsi="Arial" w:cs="Arial"/>
                <w:b/>
                <w:sz w:val="20"/>
              </w:rPr>
              <w:t xml:space="preserve"> Affected</w:t>
            </w:r>
          </w:p>
        </w:tc>
        <w:tc>
          <w:tcPr>
            <w:tcW w:w="1124" w:type="dxa"/>
            <w:vAlign w:val="center"/>
          </w:tcPr>
          <w:p w14:paraId="38AD983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</w:rPr>
            </w:pPr>
            <w:r w:rsidRPr="002203AD">
              <w:rPr>
                <w:rFonts w:ascii="Arial" w:eastAsia="Calibri" w:hAnsi="Arial" w:cs="Arial"/>
              </w:rPr>
              <w:t>various</w:t>
            </w:r>
          </w:p>
        </w:tc>
      </w:tr>
    </w:tbl>
    <w:p w14:paraId="156D6D9F" w14:textId="77777777" w:rsidR="002203AD" w:rsidRPr="002203AD" w:rsidRDefault="002203AD" w:rsidP="002203AD">
      <w:pPr>
        <w:spacing w:after="120"/>
        <w:rPr>
          <w:rFonts w:ascii="Calibri" w:eastAsia="Calibri" w:hAnsi="Calibri" w:cs="Times New Roman"/>
          <w:szCs w:val="14"/>
        </w:rPr>
      </w:pP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  <w:t xml:space="preserve">       </w:t>
      </w:r>
    </w:p>
    <w:tbl>
      <w:tblPr>
        <w:tblpPr w:leftFromText="180" w:rightFromText="180" w:vertAnchor="text" w:horzAnchor="margin" w:tblpXSpec="center" w:tblpY="122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062"/>
        <w:gridCol w:w="3062"/>
        <w:gridCol w:w="3062"/>
        <w:gridCol w:w="3375"/>
      </w:tblGrid>
      <w:tr w:rsidR="002203AD" w:rsidRPr="002203AD" w14:paraId="56F5E5B9" w14:textId="77777777" w:rsidTr="009E397C">
        <w:trPr>
          <w:trHeight w:val="367"/>
        </w:trPr>
        <w:tc>
          <w:tcPr>
            <w:tcW w:w="15764" w:type="dxa"/>
            <w:gridSpan w:val="5"/>
            <w:vAlign w:val="center"/>
          </w:tcPr>
          <w:p w14:paraId="22133C1D" w14:textId="77777777" w:rsidR="002203AD" w:rsidRPr="002203AD" w:rsidRDefault="002203AD" w:rsidP="002203AD">
            <w:pPr>
              <w:spacing w:after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203AD">
              <w:rPr>
                <w:rFonts w:ascii="Arial" w:eastAsia="Calibri" w:hAnsi="Arial" w:cs="Arial"/>
                <w:b/>
                <w:snapToGrid w:val="0"/>
                <w:szCs w:val="19"/>
              </w:rPr>
              <w:t>Persons</w:t>
            </w:r>
            <w:r w:rsidRPr="002203AD">
              <w:rPr>
                <w:rFonts w:ascii="Arial" w:eastAsia="Calibri" w:hAnsi="Arial" w:cs="Arial"/>
                <w:b/>
                <w:snapToGrid w:val="0"/>
                <w:sz w:val="20"/>
                <w:szCs w:val="19"/>
              </w:rPr>
              <w:t xml:space="preserve">: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Employee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Service User 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Contractor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Visitor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Young  Person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>Public</w:t>
            </w:r>
            <w:r w:rsidRPr="002203AD">
              <w:rPr>
                <w:rFonts w:ascii="Arial" w:eastAsia="Calibri" w:hAnsi="Arial" w:cs="Arial"/>
                <w:b/>
                <w:snapToGrid w:val="0"/>
                <w:sz w:val="19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   </w:t>
            </w:r>
            <w:r w:rsidRPr="002203AD">
              <w:rPr>
                <w:rFonts w:ascii="Arial" w:eastAsia="Calibri" w:hAnsi="Arial" w:cs="Arial"/>
                <w:b/>
                <w:szCs w:val="19"/>
              </w:rPr>
              <w:t>Frequency</w:t>
            </w:r>
            <w:r w:rsidRPr="002203AD">
              <w:rPr>
                <w:rFonts w:ascii="Arial" w:eastAsia="Calibri" w:hAnsi="Arial" w:cs="Arial"/>
                <w:b/>
                <w:sz w:val="20"/>
                <w:szCs w:val="19"/>
              </w:rPr>
              <w:t>:</w:t>
            </w:r>
            <w:r w:rsidRPr="002203AD">
              <w:rPr>
                <w:rFonts w:ascii="Arial" w:eastAsia="Calibri" w:hAnsi="Arial" w:cs="Arial"/>
                <w:sz w:val="20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Monthly 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Weekly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Daily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Hourly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EE6A28">
              <w:rPr>
                <w:rFonts w:ascii="Calibri" w:eastAsia="Calibri" w:hAnsi="Calibri" w:cs="Times New Roman"/>
                <w:color w:val="000000"/>
              </w:rPr>
            </w:r>
            <w:r w:rsidR="00EE6A28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Occasionally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</w:r>
            <w:r w:rsidR="00EE6A28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2203AD" w:rsidRPr="002203AD" w14:paraId="02BBECCF" w14:textId="77777777" w:rsidTr="009E397C">
        <w:trPr>
          <w:trHeight w:val="330"/>
        </w:trPr>
        <w:tc>
          <w:tcPr>
            <w:tcW w:w="3203" w:type="dxa"/>
            <w:vAlign w:val="center"/>
          </w:tcPr>
          <w:p w14:paraId="327AC519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RISK COLOUR CODE/ SCORE</w:t>
            </w:r>
          </w:p>
        </w:tc>
        <w:tc>
          <w:tcPr>
            <w:tcW w:w="3062" w:type="dxa"/>
            <w:shd w:val="clear" w:color="auto" w:fill="008000"/>
            <w:vAlign w:val="center"/>
          </w:tcPr>
          <w:p w14:paraId="2AE81039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LOW RISK  √</w:t>
            </w:r>
          </w:p>
        </w:tc>
        <w:tc>
          <w:tcPr>
            <w:tcW w:w="3062" w:type="dxa"/>
            <w:shd w:val="clear" w:color="auto" w:fill="FFCC00"/>
            <w:vAlign w:val="center"/>
          </w:tcPr>
          <w:p w14:paraId="23C320C4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MEDIUM RISK</w:t>
            </w:r>
          </w:p>
        </w:tc>
        <w:tc>
          <w:tcPr>
            <w:tcW w:w="3062" w:type="dxa"/>
            <w:shd w:val="clear" w:color="auto" w:fill="FF0000"/>
            <w:vAlign w:val="center"/>
          </w:tcPr>
          <w:p w14:paraId="0FCCD2AD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HIGH RISK</w:t>
            </w:r>
          </w:p>
        </w:tc>
        <w:tc>
          <w:tcPr>
            <w:tcW w:w="3375" w:type="dxa"/>
            <w:shd w:val="clear" w:color="auto" w:fill="800080"/>
            <w:vAlign w:val="center"/>
          </w:tcPr>
          <w:p w14:paraId="3FBAF7A9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VERY HIGH RISK</w:t>
            </w:r>
          </w:p>
        </w:tc>
      </w:tr>
    </w:tbl>
    <w:p w14:paraId="7E786F94" w14:textId="77777777" w:rsidR="002203AD" w:rsidRPr="002203AD" w:rsidRDefault="002203AD" w:rsidP="002203AD">
      <w:pPr>
        <w:spacing w:after="0"/>
        <w:rPr>
          <w:rFonts w:ascii="Arial" w:eastAsia="Calibri" w:hAnsi="Arial" w:cs="Arial"/>
          <w:sz w:val="10"/>
        </w:rPr>
      </w:pPr>
    </w:p>
    <w:tbl>
      <w:tblPr>
        <w:tblpPr w:leftFromText="180" w:rightFromText="180" w:vertAnchor="text" w:horzAnchor="margin" w:tblpX="-628" w:tblpY="1"/>
        <w:tblOverlap w:val="never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5"/>
        <w:gridCol w:w="425"/>
        <w:gridCol w:w="1725"/>
        <w:gridCol w:w="356"/>
        <w:gridCol w:w="470"/>
        <w:gridCol w:w="993"/>
        <w:gridCol w:w="202"/>
        <w:gridCol w:w="365"/>
        <w:gridCol w:w="1417"/>
        <w:gridCol w:w="770"/>
        <w:gridCol w:w="2065"/>
        <w:gridCol w:w="567"/>
        <w:gridCol w:w="1559"/>
        <w:gridCol w:w="426"/>
        <w:gridCol w:w="1275"/>
        <w:gridCol w:w="851"/>
        <w:gridCol w:w="709"/>
      </w:tblGrid>
      <w:tr w:rsidR="002203AD" w:rsidRPr="002203AD" w14:paraId="35B3DF09" w14:textId="77777777" w:rsidTr="009E397C">
        <w:trPr>
          <w:cantSplit/>
          <w:trHeight w:val="395"/>
        </w:trPr>
        <w:tc>
          <w:tcPr>
            <w:tcW w:w="6081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D5D6B5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bookmarkStart w:id="0" w:name="_Hlk35598222"/>
            <w:bookmarkStart w:id="1" w:name="_Hlk35598017"/>
            <w:r w:rsidRPr="002203AD">
              <w:rPr>
                <w:rFonts w:ascii="Arial" w:eastAsia="Calibri" w:hAnsi="Arial" w:cs="Arial"/>
                <w:b/>
                <w:i/>
                <w:color w:val="000000"/>
                <w:szCs w:val="24"/>
              </w:rPr>
              <w:t xml:space="preserve">Aide Memoir   </w:t>
            </w:r>
            <w:r w:rsidRPr="002203AD">
              <w:rPr>
                <w:rFonts w:ascii="Arial" w:eastAsia="Calibri" w:hAnsi="Arial" w:cs="Arial"/>
                <w:color w:val="000000"/>
                <w:sz w:val="16"/>
                <w:szCs w:val="16"/>
              </w:rPr>
              <w:t>√ - present and considered, X considered not to be present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3EAD83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Machinery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14:paraId="5375B56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center"/>
          </w:tcPr>
          <w:p w14:paraId="65BE3C0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Slip / Trip / Fall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E1227D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990607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Traffic / Driving 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22D28A6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138575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Dangerous Substances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3814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</w:tr>
      <w:tr w:rsidR="002203AD" w:rsidRPr="002203AD" w14:paraId="0AF31F38" w14:textId="77777777" w:rsidTr="009E397C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0801D0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Hygiene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5DE5AD2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1725" w:type="dxa"/>
            <w:vAlign w:val="center"/>
          </w:tcPr>
          <w:p w14:paraId="4F31237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B2B363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33CBEAF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Handling / Lifting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14:paraId="31010F45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10B39D3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770" w:type="dxa"/>
            <w:vAlign w:val="center"/>
          </w:tcPr>
          <w:p w14:paraId="55A3F87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65" w:type="dxa"/>
            <w:vAlign w:val="center"/>
          </w:tcPr>
          <w:p w14:paraId="0E7FB5C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Access Equipment</w:t>
            </w:r>
          </w:p>
        </w:tc>
        <w:tc>
          <w:tcPr>
            <w:tcW w:w="567" w:type="dxa"/>
            <w:vAlign w:val="center"/>
          </w:tcPr>
          <w:p w14:paraId="546CCD1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1559" w:type="dxa"/>
            <w:vAlign w:val="center"/>
          </w:tcPr>
          <w:p w14:paraId="6D049743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426" w:type="dxa"/>
            <w:vAlign w:val="center"/>
          </w:tcPr>
          <w:p w14:paraId="642BD01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FDBBC3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Moving / Falling Objects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0F92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2203AD" w:rsidRPr="002203AD" w14:paraId="2F23C7DC" w14:textId="77777777" w:rsidTr="009E397C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C0156D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4A6DA2D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725" w:type="dxa"/>
            <w:vAlign w:val="center"/>
          </w:tcPr>
          <w:p w14:paraId="6B0BF98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Fire / Explosion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457176F5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2CED5BA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Pressure System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14:paraId="28E2474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0BD4287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Weather</w:t>
            </w:r>
          </w:p>
        </w:tc>
        <w:tc>
          <w:tcPr>
            <w:tcW w:w="770" w:type="dxa"/>
            <w:vAlign w:val="center"/>
          </w:tcPr>
          <w:p w14:paraId="6520F1E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65" w:type="dxa"/>
            <w:vAlign w:val="center"/>
          </w:tcPr>
          <w:p w14:paraId="3BED569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DSE / Ergonomics</w:t>
            </w:r>
          </w:p>
        </w:tc>
        <w:tc>
          <w:tcPr>
            <w:tcW w:w="567" w:type="dxa"/>
            <w:vAlign w:val="center"/>
          </w:tcPr>
          <w:p w14:paraId="1B1F4AE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1A8A33C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Violence</w:t>
            </w:r>
          </w:p>
        </w:tc>
        <w:tc>
          <w:tcPr>
            <w:tcW w:w="426" w:type="dxa"/>
            <w:vAlign w:val="center"/>
          </w:tcPr>
          <w:p w14:paraId="42F200C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15EE0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Tools / Work Equipment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593A7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x</w:t>
            </w:r>
          </w:p>
        </w:tc>
      </w:tr>
      <w:bookmarkEnd w:id="0"/>
      <w:tr w:rsidR="002203AD" w:rsidRPr="002203AD" w14:paraId="5D5FCD2A" w14:textId="77777777" w:rsidTr="009E397C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B70F5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Work at Height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D4ADA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19170E8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Noise / Vibration</w:t>
            </w:r>
          </w:p>
        </w:tc>
        <w:tc>
          <w:tcPr>
            <w:tcW w:w="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960F1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CEA7D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(s) (note)</w:t>
            </w:r>
          </w:p>
        </w:tc>
        <w:tc>
          <w:tcPr>
            <w:tcW w:w="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0A014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DFEBA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Note:</w:t>
            </w:r>
          </w:p>
        </w:tc>
      </w:tr>
      <w:bookmarkEnd w:id="1"/>
      <w:tr w:rsidR="002203AD" w:rsidRPr="002203AD" w14:paraId="59FDB86A" w14:textId="77777777" w:rsidTr="00D13CFC">
        <w:trPr>
          <w:cantSplit/>
          <w:trHeight w:val="765"/>
        </w:trPr>
        <w:tc>
          <w:tcPr>
            <w:tcW w:w="45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EB54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Hazard/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C2EC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Risk Rating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BF3B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Control Measures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1A8B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Residual Risk</w:t>
            </w:r>
          </w:p>
          <w:p w14:paraId="18E3652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Rating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AB703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Further Action Required</w:t>
            </w:r>
          </w:p>
        </w:tc>
      </w:tr>
      <w:tr w:rsidR="002203AD" w:rsidRPr="002203AD" w14:paraId="6E798D5A" w14:textId="77777777" w:rsidTr="00D13CFC">
        <w:trPr>
          <w:cantSplit/>
          <w:trHeight w:val="749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895B1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Exposure to Covid-19 infection as a result of direct or close contact with others in the workplace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9B3A9A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12</w:t>
            </w:r>
          </w:p>
          <w:p w14:paraId="7C812DC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35"/>
                <w:szCs w:val="35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High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64D11" w14:textId="75D36323" w:rsidR="00DD3E9D" w:rsidRPr="00DD3E9D" w:rsidRDefault="00055C40" w:rsidP="00DD3E9D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Staff are to m</w:t>
            </w:r>
            <w:r w:rsidR="00DD3E9D">
              <w:rPr>
                <w:rFonts w:eastAsia="Times New Roman"/>
                <w:color w:val="000000"/>
                <w:lang w:eastAsia="en-GB"/>
              </w:rPr>
              <w:t>aintain a minimum two metre (six feet) distancing whilst at work</w:t>
            </w:r>
            <w:r>
              <w:rPr>
                <w:rFonts w:eastAsia="Times New Roman"/>
                <w:color w:val="000000"/>
                <w:lang w:eastAsia="en-GB"/>
              </w:rPr>
              <w:t>, where possible.</w:t>
            </w:r>
          </w:p>
          <w:p w14:paraId="0C873EF3" w14:textId="75E388AC" w:rsidR="00D13CFC" w:rsidRPr="00D13CFC" w:rsidRDefault="00D13CFC" w:rsidP="00D13CFC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Ensure that</w:t>
            </w:r>
            <w:r w:rsidR="00DD3E9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055C40">
              <w:rPr>
                <w:rFonts w:eastAsia="Times New Roman"/>
                <w:color w:val="000000"/>
                <w:lang w:eastAsia="en-GB"/>
              </w:rPr>
              <w:t>staff</w:t>
            </w:r>
            <w:r w:rsidR="00DD3E9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055C40">
              <w:rPr>
                <w:rFonts w:eastAsia="Times New Roman"/>
                <w:color w:val="000000"/>
                <w:lang w:eastAsia="en-GB"/>
              </w:rPr>
              <w:t xml:space="preserve">and pupils (with support) </w:t>
            </w:r>
            <w:r w:rsidR="00DD3E9D">
              <w:rPr>
                <w:rFonts w:eastAsia="Times New Roman"/>
                <w:color w:val="000000"/>
                <w:lang w:eastAsia="en-GB"/>
              </w:rPr>
              <w:t xml:space="preserve">are aware of </w:t>
            </w:r>
            <w:r>
              <w:rPr>
                <w:rFonts w:eastAsia="Times New Roman"/>
                <w:color w:val="000000"/>
                <w:lang w:eastAsia="en-GB"/>
              </w:rPr>
              <w:t>the importance of</w:t>
            </w:r>
            <w:r w:rsidRPr="00D13CFC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frequent and thorough handwashing / sanitising</w:t>
            </w:r>
          </w:p>
          <w:p w14:paraId="3B86A57B" w14:textId="77777777" w:rsidR="00DD3E9D" w:rsidRPr="001971BE" w:rsidRDefault="00DD3E9D" w:rsidP="00DD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1971BE">
              <w:rPr>
                <w:rFonts w:eastAsia="Times New Roman"/>
                <w:color w:val="000000"/>
                <w:lang w:eastAsia="en-GB"/>
              </w:rPr>
              <w:t>Ensure that sufficient handwashing</w:t>
            </w:r>
            <w:r w:rsidR="00D13CFC">
              <w:rPr>
                <w:rFonts w:eastAsia="Times New Roman"/>
                <w:color w:val="000000"/>
                <w:lang w:eastAsia="en-GB"/>
              </w:rPr>
              <w:t xml:space="preserve"> / sanitising </w:t>
            </w:r>
            <w:r w:rsidRPr="001971BE">
              <w:rPr>
                <w:rFonts w:eastAsia="Times New Roman"/>
                <w:color w:val="000000"/>
                <w:lang w:eastAsia="en-GB"/>
              </w:rPr>
              <w:t xml:space="preserve">facilities are available. </w:t>
            </w:r>
          </w:p>
          <w:p w14:paraId="378728CE" w14:textId="7B6667FA" w:rsidR="00DD3E9D" w:rsidRPr="001971BE" w:rsidRDefault="00DD3E9D" w:rsidP="00DD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1971BE">
              <w:rPr>
                <w:rFonts w:eastAsia="Times New Roman"/>
                <w:color w:val="000000"/>
                <w:lang w:eastAsia="en-GB"/>
              </w:rPr>
              <w:t xml:space="preserve">Ensure that all </w:t>
            </w:r>
            <w:r w:rsidR="00055C40">
              <w:rPr>
                <w:rFonts w:eastAsia="Times New Roman"/>
                <w:color w:val="000000"/>
                <w:lang w:eastAsia="en-GB"/>
              </w:rPr>
              <w:t>staff and pupils</w:t>
            </w:r>
            <w:r w:rsidRPr="001971BE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584452">
              <w:rPr>
                <w:rFonts w:eastAsia="Times New Roman"/>
                <w:color w:val="000000"/>
                <w:lang w:eastAsia="en-GB"/>
              </w:rPr>
              <w:t>clean</w:t>
            </w:r>
            <w:r w:rsidRPr="001971BE">
              <w:rPr>
                <w:rFonts w:eastAsia="Times New Roman"/>
                <w:color w:val="000000"/>
                <w:lang w:eastAsia="en-GB"/>
              </w:rPr>
              <w:t xml:space="preserve"> their hands on arrival at the setting, before and after eating, and after sneezing or coughing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57353C2E" w14:textId="294FF72C" w:rsidR="00DD3E9D" w:rsidRPr="001971BE" w:rsidRDefault="00DD3E9D" w:rsidP="00DD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1971BE">
              <w:rPr>
                <w:rFonts w:eastAsia="Times New Roman"/>
                <w:color w:val="000000"/>
                <w:lang w:eastAsia="en-GB"/>
              </w:rPr>
              <w:t xml:space="preserve">Ensure that all </w:t>
            </w:r>
            <w:r w:rsidR="00055C40">
              <w:rPr>
                <w:rFonts w:eastAsia="Times New Roman"/>
                <w:color w:val="000000"/>
                <w:lang w:eastAsia="en-GB"/>
              </w:rPr>
              <w:t>staff and pupils</w:t>
            </w:r>
            <w:r w:rsidRPr="001971BE">
              <w:rPr>
                <w:rFonts w:eastAsia="Times New Roman"/>
                <w:color w:val="000000"/>
                <w:lang w:eastAsia="en-GB"/>
              </w:rPr>
              <w:t xml:space="preserve"> use a tissue or elbow to cough or sneeze and use bins </w:t>
            </w:r>
            <w:r w:rsidR="00EE6A28">
              <w:rPr>
                <w:rFonts w:eastAsia="Times New Roman"/>
                <w:color w:val="000000"/>
                <w:lang w:eastAsia="en-GB"/>
              </w:rPr>
              <w:t>to dispose of – ‘Catch it, Bin it, Kill it’ protocols.</w:t>
            </w:r>
          </w:p>
          <w:p w14:paraId="30528648" w14:textId="1B04CF90" w:rsidR="00DD3E9D" w:rsidRDefault="00DD3E9D" w:rsidP="00DD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1971BE">
              <w:rPr>
                <w:rFonts w:eastAsia="Times New Roman"/>
                <w:color w:val="000000"/>
                <w:lang w:eastAsia="en-GB"/>
              </w:rPr>
              <w:t xml:space="preserve">Ensure that help is available for </w:t>
            </w:r>
            <w:r w:rsidR="00055C40">
              <w:rPr>
                <w:rFonts w:eastAsia="Times New Roman"/>
                <w:color w:val="000000"/>
                <w:lang w:eastAsia="en-GB"/>
              </w:rPr>
              <w:t>anyone</w:t>
            </w:r>
            <w:r w:rsidRPr="001971BE">
              <w:rPr>
                <w:rFonts w:eastAsia="Times New Roman"/>
                <w:color w:val="000000"/>
                <w:lang w:eastAsia="en-GB"/>
              </w:rPr>
              <w:t xml:space="preserve"> who </w:t>
            </w:r>
            <w:r>
              <w:rPr>
                <w:rFonts w:eastAsia="Times New Roman"/>
                <w:color w:val="000000"/>
                <w:lang w:eastAsia="en-GB"/>
              </w:rPr>
              <w:t>may require assistance in accessing hygiene facilities</w:t>
            </w:r>
          </w:p>
          <w:p w14:paraId="68F63C44" w14:textId="01809C4C" w:rsidR="00D13CFC" w:rsidRDefault="00D13CFC" w:rsidP="00D13CFC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Ensure government advice is followed for any </w:t>
            </w:r>
            <w:r w:rsidR="00055C40">
              <w:rPr>
                <w:rFonts w:eastAsia="Times New Roman"/>
                <w:color w:val="000000"/>
                <w:lang w:eastAsia="en-GB"/>
              </w:rPr>
              <w:t xml:space="preserve">staff and/or pupil </w:t>
            </w:r>
            <w:r>
              <w:rPr>
                <w:rFonts w:eastAsia="Times New Roman"/>
                <w:color w:val="000000"/>
                <w:lang w:eastAsia="en-GB"/>
              </w:rPr>
              <w:t>showing symptoms of infection</w:t>
            </w:r>
          </w:p>
          <w:p w14:paraId="0F3E727B" w14:textId="77777777" w:rsidR="00055C40" w:rsidRDefault="00055C40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Appropriate signage should be in place to ensure good hygiene practice.</w:t>
            </w:r>
          </w:p>
          <w:p w14:paraId="54D30356" w14:textId="314CD434" w:rsidR="00055C40" w:rsidRDefault="00055C40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Use of PPE must be used when supporting children with intimate care</w:t>
            </w:r>
            <w:r w:rsidR="008B0495">
              <w:rPr>
                <w:rFonts w:eastAsia="Times New Roman"/>
                <w:color w:val="000000"/>
                <w:lang w:eastAsia="en-GB"/>
              </w:rPr>
              <w:t xml:space="preserve"> and when administering first aid or medication</w:t>
            </w:r>
            <w:r>
              <w:rPr>
                <w:rFonts w:eastAsia="Times New Roman"/>
                <w:color w:val="000000"/>
                <w:lang w:eastAsia="en-GB"/>
              </w:rPr>
              <w:t>. Masks, gloves, aprons are available for staff.</w:t>
            </w:r>
          </w:p>
          <w:p w14:paraId="3EA2F65F" w14:textId="77777777" w:rsidR="00055C40" w:rsidRDefault="00055C40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Secretion bins (white pedal bins) to be in every classroom. All tissues and gloves which have been used to help clean a child will be disposed of in these bins. </w:t>
            </w:r>
          </w:p>
          <w:p w14:paraId="16238C75" w14:textId="77777777" w:rsidR="00055C40" w:rsidRDefault="00055C40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Movement of pupils and staff between classrooms should be minimised. Clear ‘Stick to the Right’ policy in place with appropriate signage throughout the school.</w:t>
            </w:r>
          </w:p>
          <w:p w14:paraId="4E29EAFE" w14:textId="77777777" w:rsidR="00EE6A28" w:rsidRDefault="00EE6A28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Care to be taken round sanitising points, check for spillages.</w:t>
            </w:r>
          </w:p>
          <w:p w14:paraId="4972DAD0" w14:textId="6771FC06" w:rsidR="00EE6A28" w:rsidRPr="00055C40" w:rsidRDefault="00EE6A28" w:rsidP="00055C40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Spillages round sanitising point should be cleaned quickly to avoid accidents.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413CC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1FC632C8" w14:textId="77777777" w:rsidR="00CE0A9E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4</w:t>
            </w:r>
          </w:p>
          <w:p w14:paraId="1196DFE0" w14:textId="77777777" w:rsidR="002203AD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7573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  <w:r w:rsidRPr="002203AD">
              <w:rPr>
                <w:rFonts w:ascii="Arial" w:eastAsia="Calibri" w:hAnsi="Arial" w:cs="Arial"/>
                <w:color w:val="000080"/>
                <w:sz w:val="21"/>
                <w:szCs w:val="21"/>
              </w:rPr>
              <w:t>Yes</w:t>
            </w:r>
          </w:p>
        </w:tc>
      </w:tr>
      <w:tr w:rsidR="002203AD" w:rsidRPr="002203AD" w14:paraId="79B7888E" w14:textId="77777777" w:rsidTr="00D13CFC">
        <w:trPr>
          <w:cantSplit/>
          <w:trHeight w:val="749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0B4A0" w14:textId="77777777" w:rsidR="002203AD" w:rsidRPr="00D13CFC" w:rsidRDefault="00D13CFC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t>Additional L</w:t>
            </w:r>
            <w:r w:rsidR="002203AD" w:rsidRPr="00D13CFC">
              <w:rPr>
                <w:rFonts w:ascii="Arial" w:eastAsia="Times New Roman" w:hAnsi="Arial" w:cs="Arial"/>
                <w:b/>
                <w:bCs/>
              </w:rPr>
              <w:t>ocal Concerns</w:t>
            </w:r>
          </w:p>
          <w:p w14:paraId="0F8E2C94" w14:textId="77777777" w:rsidR="005B262C" w:rsidRDefault="00D13CFC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="005B262C"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C50E40F" w14:textId="77777777" w:rsidR="00D40E12" w:rsidRDefault="00D40E12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</w:p>
          <w:p w14:paraId="2649F96E" w14:textId="77777777" w:rsidR="00D40E12" w:rsidRDefault="00D40E12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</w:p>
          <w:p w14:paraId="7EF2AC9A" w14:textId="77777777" w:rsidR="00D40E12" w:rsidRDefault="00D40E12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</w:p>
          <w:p w14:paraId="3ED48043" w14:textId="77777777" w:rsidR="00D40E12" w:rsidRPr="005B262C" w:rsidRDefault="00D40E12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96EF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C3C97F" w14:textId="793CDC77" w:rsidR="00D40E12" w:rsidRDefault="008B0495" w:rsidP="008B049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8B0495">
              <w:rPr>
                <w:rFonts w:eastAsia="Calibri" w:cstheme="minorHAnsi"/>
                <w:color w:val="000000"/>
              </w:rPr>
              <w:t>On entry to the building, all staff are to sanitise their hands and sign in</w:t>
            </w:r>
            <w:r>
              <w:rPr>
                <w:rFonts w:eastAsia="Calibri" w:cstheme="minorHAnsi"/>
                <w:color w:val="000000"/>
              </w:rPr>
              <w:t xml:space="preserve"> using own pen.</w:t>
            </w:r>
          </w:p>
          <w:p w14:paraId="2EE2A809" w14:textId="0997BF32" w:rsidR="008B0495" w:rsidRDefault="008B0495" w:rsidP="008B049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Most children will enter school via, fire exit door at gym hall. These doors will be manned by a member of the SLT. This will give everyone more space and will prevent a ‘choke hold’ in the bus corridor. </w:t>
            </w:r>
          </w:p>
          <w:p w14:paraId="1D8E8847" w14:textId="4BF5E1E2" w:rsidR="008B0495" w:rsidRDefault="008B0495" w:rsidP="008B049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On arrival at school children will enter the gym hall and go to their appropriate class station, hands will be sanitised and bags left </w:t>
            </w:r>
            <w:r w:rsidR="00EE6A28">
              <w:rPr>
                <w:rFonts w:eastAsia="Calibri" w:cstheme="minorHAnsi"/>
                <w:color w:val="000000"/>
              </w:rPr>
              <w:t>to be sprayed with ozone</w:t>
            </w:r>
            <w:r>
              <w:rPr>
                <w:rFonts w:eastAsia="Calibri" w:cstheme="minorHAnsi"/>
                <w:color w:val="000000"/>
              </w:rPr>
              <w:t xml:space="preserve"> spray. Children will then go outside to the playground before class.</w:t>
            </w:r>
          </w:p>
          <w:p w14:paraId="3D321220" w14:textId="6B445196" w:rsidR="008B0495" w:rsidRDefault="008B0495" w:rsidP="008B049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Children who use wheel chairs will use bus entrance door, their wheel chair will be sprayed with the </w:t>
            </w:r>
            <w:r w:rsidR="00EE6A28">
              <w:rPr>
                <w:rFonts w:eastAsia="Calibri" w:cstheme="minorHAnsi"/>
                <w:color w:val="000000"/>
              </w:rPr>
              <w:t xml:space="preserve">ozone </w:t>
            </w:r>
            <w:r>
              <w:rPr>
                <w:rFonts w:eastAsia="Calibri" w:cstheme="minorHAnsi"/>
                <w:color w:val="000000"/>
              </w:rPr>
              <w:t xml:space="preserve">spray before they join their class outside. </w:t>
            </w:r>
          </w:p>
          <w:p w14:paraId="06222796" w14:textId="66EFD295" w:rsidR="008B0495" w:rsidRPr="008B0495" w:rsidRDefault="008B0495" w:rsidP="008B049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School open area will be used as an extra staffing location to allow staff to distance themselves from each other.</w:t>
            </w:r>
          </w:p>
          <w:p w14:paraId="38160253" w14:textId="77777777" w:rsidR="00D40E12" w:rsidRPr="008B0495" w:rsidRDefault="00D40E12" w:rsidP="005B262C">
            <w:pPr>
              <w:spacing w:after="0" w:line="240" w:lineRule="auto"/>
              <w:ind w:left="360"/>
              <w:contextualSpacing/>
              <w:rPr>
                <w:rFonts w:eastAsia="Calibri" w:cstheme="minorHAnsi"/>
                <w:color w:val="000000"/>
              </w:rPr>
            </w:pPr>
          </w:p>
          <w:p w14:paraId="3F64074A" w14:textId="77777777" w:rsidR="00D40E12" w:rsidRPr="008B0495" w:rsidRDefault="00D40E12" w:rsidP="005B262C">
            <w:pPr>
              <w:spacing w:after="0" w:line="240" w:lineRule="auto"/>
              <w:ind w:left="360"/>
              <w:contextualSpacing/>
              <w:rPr>
                <w:rFonts w:eastAsia="Calibr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8734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EA687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2203AD" w:rsidRPr="002203AD" w14:paraId="56DB5289" w14:textId="77777777" w:rsidTr="00CE0A9E">
        <w:trPr>
          <w:cantSplit/>
          <w:trHeight w:val="840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A72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Exposure to Covid-19 infection as a result of poor workplace hygiene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46018EE" w14:textId="77777777" w:rsidR="00CE0A9E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12</w:t>
            </w:r>
          </w:p>
          <w:p w14:paraId="45A9230D" w14:textId="77777777" w:rsidR="002203AD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 xml:space="preserve">High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BEFBB" w14:textId="77777777" w:rsidR="00E85B22" w:rsidRDefault="00E85B22" w:rsidP="00584452">
            <w:pPr>
              <w:spacing w:after="0"/>
            </w:pPr>
          </w:p>
          <w:p w14:paraId="1BB07735" w14:textId="5E28306F" w:rsidR="00565F9E" w:rsidRDefault="0054578C" w:rsidP="00DD3E9D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Facilities staff regular clean (at least twice daily) commonly touched objects, such as door handles.</w:t>
            </w:r>
          </w:p>
          <w:p w14:paraId="46D6EF89" w14:textId="39FE38EB" w:rsidR="0054578C" w:rsidRPr="00565F9E" w:rsidRDefault="0054578C" w:rsidP="00DD3E9D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All classes have a detergent spray and cloth to be used when cleaning surfaces, regularly throughout the day.</w:t>
            </w:r>
          </w:p>
          <w:p w14:paraId="764B3FA2" w14:textId="68DA5C65" w:rsidR="00DD3E9D" w:rsidRPr="0054578C" w:rsidRDefault="00DD3E9D" w:rsidP="00DD3E9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/>
              </w:rPr>
            </w:pPr>
            <w:r>
              <w:t xml:space="preserve">Introduce a clear desk policy to ensure all areas are </w:t>
            </w:r>
            <w:r w:rsidR="00E85B22">
              <w:t>cleaned</w:t>
            </w:r>
            <w:r>
              <w:t xml:space="preserve"> more easily</w:t>
            </w:r>
          </w:p>
          <w:p w14:paraId="501AA2EA" w14:textId="7BABD685" w:rsidR="0054578C" w:rsidRPr="0054578C" w:rsidRDefault="0054578C" w:rsidP="005457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/>
              </w:rPr>
            </w:pPr>
            <w:r>
              <w:t xml:space="preserve">Teaching staff and children have their own work desk station. </w:t>
            </w:r>
          </w:p>
          <w:p w14:paraId="3FD526FB" w14:textId="77777777" w:rsidR="00DD3E9D" w:rsidRPr="002B6D09" w:rsidRDefault="00DD3E9D" w:rsidP="00DD3E9D">
            <w:pPr>
              <w:pStyle w:val="ListParagraph"/>
              <w:numPr>
                <w:ilvl w:val="0"/>
                <w:numId w:val="3"/>
              </w:numPr>
              <w:spacing w:after="0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2B6D09">
              <w:rPr>
                <w:rFonts w:eastAsia="Times New Roman"/>
                <w:color w:val="000000"/>
                <w:lang w:eastAsia="en-GB"/>
              </w:rPr>
              <w:t xml:space="preserve">Remove unnecessary items from classrooms and other </w:t>
            </w:r>
            <w:r w:rsidR="004360EF">
              <w:rPr>
                <w:rFonts w:eastAsia="Times New Roman"/>
                <w:color w:val="000000"/>
                <w:lang w:eastAsia="en-GB"/>
              </w:rPr>
              <w:t>work areas</w:t>
            </w:r>
            <w:r w:rsidRPr="002B6D09">
              <w:rPr>
                <w:rFonts w:eastAsia="Times New Roman"/>
                <w:color w:val="000000"/>
                <w:lang w:eastAsia="en-GB"/>
              </w:rPr>
              <w:t xml:space="preserve"> where there is space to store it elsewhere</w:t>
            </w:r>
          </w:p>
          <w:p w14:paraId="516FB217" w14:textId="08A97531" w:rsidR="00DD3E9D" w:rsidRPr="002B6D09" w:rsidRDefault="00DD3E9D" w:rsidP="00DD3E9D">
            <w:pPr>
              <w:pStyle w:val="ListParagraph"/>
              <w:numPr>
                <w:ilvl w:val="0"/>
                <w:numId w:val="3"/>
              </w:numPr>
              <w:spacing w:after="0"/>
              <w:textAlignment w:val="center"/>
              <w:rPr>
                <w:rFonts w:eastAsia="Times New Roman"/>
                <w:color w:val="000000"/>
                <w:lang w:eastAsia="en-GB"/>
              </w:rPr>
            </w:pPr>
            <w:r w:rsidRPr="002B6D09">
              <w:rPr>
                <w:rFonts w:eastAsia="Times New Roman"/>
                <w:color w:val="000000"/>
                <w:lang w:eastAsia="en-GB"/>
              </w:rPr>
              <w:t xml:space="preserve">Where possible, all spaces should be well ventilated using natural ventilation.  This should take account of existing guidance on </w:t>
            </w:r>
            <w:r w:rsidR="004360EF">
              <w:rPr>
                <w:rFonts w:eastAsia="Times New Roman"/>
                <w:color w:val="000000"/>
                <w:lang w:eastAsia="en-GB"/>
              </w:rPr>
              <w:t>thin</w:t>
            </w:r>
            <w:r w:rsidR="00770DEE">
              <w:rPr>
                <w:rFonts w:eastAsia="Times New Roman"/>
                <w:color w:val="000000"/>
                <w:lang w:eastAsia="en-GB"/>
              </w:rPr>
              <w:t xml:space="preserve">gs like fire </w:t>
            </w:r>
            <w:r w:rsidR="00770DEE">
              <w:rPr>
                <w:rFonts w:eastAsia="Times New Roman"/>
                <w:color w:val="000000"/>
                <w:lang w:eastAsia="en-GB"/>
              </w:rPr>
              <w:lastRenderedPageBreak/>
              <w:t>and security.</w:t>
            </w:r>
            <w:r w:rsidR="0054578C">
              <w:rPr>
                <w:rFonts w:eastAsia="Times New Roman"/>
                <w:color w:val="000000"/>
                <w:lang w:eastAsia="en-GB"/>
              </w:rPr>
              <w:t xml:space="preserve"> All classroom windows sh</w:t>
            </w:r>
            <w:r w:rsidR="00EE6A28">
              <w:rPr>
                <w:rFonts w:eastAsia="Times New Roman"/>
                <w:color w:val="000000"/>
                <w:lang w:eastAsia="en-GB"/>
              </w:rPr>
              <w:t>ould be open throughout the school</w:t>
            </w:r>
            <w:r w:rsidR="0054578C">
              <w:rPr>
                <w:rFonts w:eastAsia="Times New Roman"/>
                <w:color w:val="000000"/>
                <w:lang w:eastAsia="en-GB"/>
              </w:rPr>
              <w:t xml:space="preserve"> and if it is safe to do so, classroom doors should be opened.</w:t>
            </w:r>
          </w:p>
          <w:p w14:paraId="450FF97E" w14:textId="77777777" w:rsidR="00DD3E9D" w:rsidRPr="00770DEE" w:rsidRDefault="00770DEE" w:rsidP="00DD3E9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t>D</w:t>
            </w:r>
            <w:r w:rsidR="00DD3E9D" w:rsidRPr="003C1F16">
              <w:t>istancing arrangements to be tailored to each</w:t>
            </w:r>
            <w:r w:rsidR="004360EF">
              <w:t xml:space="preserve"> work</w:t>
            </w:r>
            <w:r>
              <w:t xml:space="preserve"> location / station</w:t>
            </w:r>
          </w:p>
          <w:p w14:paraId="10E32826" w14:textId="1E5E123E" w:rsidR="00770DEE" w:rsidRPr="00EE6A28" w:rsidRDefault="00770DEE" w:rsidP="00770DE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t xml:space="preserve">Hot-desking / shared desks </w:t>
            </w:r>
            <w:r w:rsidRPr="003C1F16">
              <w:t>to be avoided</w:t>
            </w:r>
            <w:r w:rsidR="00EE6A28">
              <w:t>.</w:t>
            </w:r>
          </w:p>
          <w:p w14:paraId="19EEA047" w14:textId="75318C73" w:rsidR="00EE6A28" w:rsidRPr="00770DEE" w:rsidRDefault="00EE6A28" w:rsidP="00770DE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t>All keyboards, phones and photocopiers should be wiped down after use.</w:t>
            </w:r>
          </w:p>
          <w:p w14:paraId="7587F751" w14:textId="104E581E" w:rsidR="00770DEE" w:rsidRDefault="00770DEE" w:rsidP="00770DE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 w:rsidRPr="002B6D09">
              <w:rPr>
                <w:rFonts w:eastAsia="Times New Roman"/>
                <w:color w:val="000000"/>
                <w:lang w:eastAsia="en-GB"/>
              </w:rPr>
              <w:t xml:space="preserve">Reduce the use of shared resources, </w:t>
            </w:r>
            <w:r>
              <w:rPr>
                <w:rFonts w:eastAsia="Times New Roman"/>
                <w:color w:val="000000"/>
                <w:lang w:eastAsia="en-GB"/>
              </w:rPr>
              <w:t>including those usually taken home by employees.</w:t>
            </w:r>
          </w:p>
          <w:p w14:paraId="214F6FC2" w14:textId="0E87077E" w:rsidR="00DD3E9D" w:rsidRPr="003C1F16" w:rsidRDefault="00DD3E9D" w:rsidP="00DD3E9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 w:rsidRPr="003C1F16">
              <w:t xml:space="preserve">Floor markings, signage and posters to be used </w:t>
            </w:r>
            <w:r>
              <w:t xml:space="preserve">to keep </w:t>
            </w:r>
            <w:r w:rsidR="00770DEE">
              <w:t>employees</w:t>
            </w:r>
            <w:r>
              <w:t xml:space="preserve"> informed</w:t>
            </w:r>
            <w:r w:rsidR="00770DEE">
              <w:t xml:space="preserve"> on things  </w:t>
            </w:r>
            <w:r w:rsidR="00E85B22">
              <w:t xml:space="preserve">like </w:t>
            </w:r>
            <w:r w:rsidR="00770DEE">
              <w:t>direction of travel</w:t>
            </w:r>
          </w:p>
          <w:p w14:paraId="7F7F1940" w14:textId="352E3938" w:rsidR="00DD3E9D" w:rsidRPr="00770DEE" w:rsidRDefault="0054578C" w:rsidP="00DD3E9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t xml:space="preserve">Lifts should only have one child with one accompanying adult. </w:t>
            </w:r>
          </w:p>
          <w:p w14:paraId="49F899CB" w14:textId="77777777" w:rsidR="00770DEE" w:rsidRPr="00770DEE" w:rsidRDefault="00770DEE" w:rsidP="00770DE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 w:rsidRPr="003C1F16">
              <w:t xml:space="preserve">Face to face meetings indoors to be avoided </w:t>
            </w:r>
            <w:r>
              <w:t>where possible</w:t>
            </w:r>
            <w:r w:rsidRPr="003C1F16">
              <w:t xml:space="preserve"> </w:t>
            </w:r>
          </w:p>
          <w:p w14:paraId="6130F02A" w14:textId="06501B0B" w:rsidR="00DD3E9D" w:rsidRPr="003C1F16" w:rsidRDefault="00DD3E9D" w:rsidP="00DD3E9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 w:rsidRPr="003C1F16">
              <w:t xml:space="preserve">Contractors and </w:t>
            </w:r>
            <w:r w:rsidR="00770DEE">
              <w:t>v</w:t>
            </w:r>
            <w:r w:rsidR="0054578C">
              <w:t xml:space="preserve">isitors to be kept to minimum where possible. </w:t>
            </w:r>
          </w:p>
          <w:p w14:paraId="2D7A58EB" w14:textId="77777777" w:rsidR="00DD3E9D" w:rsidRPr="003C1F16" w:rsidRDefault="00770DEE" w:rsidP="00DD3E9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Times New Roman"/>
                <w:color w:val="000000"/>
                <w:lang w:eastAsia="en-GB"/>
              </w:rPr>
            </w:pPr>
            <w:r>
              <w:t xml:space="preserve">Employee </w:t>
            </w:r>
            <w:r w:rsidR="00D40E12">
              <w:t xml:space="preserve">have clear advice on </w:t>
            </w:r>
            <w:r>
              <w:t>dealing with</w:t>
            </w:r>
            <w:r w:rsidR="00D40E12">
              <w:t xml:space="preserve"> </w:t>
            </w:r>
            <w:r w:rsidR="00DD3E9D" w:rsidRPr="003C1F16">
              <w:t xml:space="preserve">enquiries from the public </w:t>
            </w:r>
          </w:p>
          <w:p w14:paraId="49B20B28" w14:textId="4A2A28C5" w:rsidR="00770DEE" w:rsidRDefault="00770DEE" w:rsidP="00770DE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If an employee or visitor has been </w:t>
            </w:r>
            <w:r w:rsidRPr="002B6D09">
              <w:rPr>
                <w:i/>
                <w:iCs/>
              </w:rPr>
              <w:t>confirmed</w:t>
            </w:r>
            <w:r>
              <w:t xml:space="preserve"> as being tested positive for COVID-19 - the Facilities Officer will immediately arrange an electrostatic spray of the entire premise. The product used will decontaminate the premise within 2 minutes.</w:t>
            </w:r>
          </w:p>
          <w:p w14:paraId="4E62EAED" w14:textId="77777777" w:rsidR="00770DEE" w:rsidRPr="004360EF" w:rsidRDefault="00770DEE" w:rsidP="008B0495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DB676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531BBEE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4</w:t>
            </w:r>
          </w:p>
          <w:p w14:paraId="6A786D6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2908EF9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  <w:r w:rsidRPr="002203AD">
              <w:rPr>
                <w:rFonts w:ascii="Arial" w:eastAsia="Calibri" w:hAnsi="Arial" w:cs="Arial"/>
                <w:color w:val="000080"/>
                <w:sz w:val="21"/>
                <w:szCs w:val="21"/>
              </w:rPr>
              <w:t>Yes</w:t>
            </w:r>
          </w:p>
        </w:tc>
      </w:tr>
      <w:tr w:rsidR="002203AD" w:rsidRPr="002203AD" w14:paraId="6297B448" w14:textId="77777777" w:rsidTr="00D40E1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A28D6" w14:textId="77777777" w:rsidR="00D40E12" w:rsidRPr="00D13CFC" w:rsidRDefault="00D40E12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  <w:p w14:paraId="35FD7621" w14:textId="77777777" w:rsidR="002203AD" w:rsidRDefault="00D40E12" w:rsidP="00D40E1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7A9A867" w14:textId="77777777" w:rsidR="00D40E12" w:rsidRPr="002203AD" w:rsidRDefault="00D40E12" w:rsidP="00D40E1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22AE5E2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65E8C68" w14:textId="77777777" w:rsid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43D38E3" w14:textId="77777777" w:rsidR="00D40E12" w:rsidRPr="002203AD" w:rsidRDefault="00D40E1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BC44C3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3230A" w14:textId="77777777" w:rsidR="008B0495" w:rsidRDefault="008B0495" w:rsidP="008B049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Children have access to their own box of personal resources, these will not be shared with other children.</w:t>
            </w:r>
          </w:p>
          <w:p w14:paraId="32C42CCC" w14:textId="1F49829D" w:rsidR="008B0495" w:rsidRDefault="008B0495" w:rsidP="008B049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Shared resources will be cleaned regularly and only used within that ‘class bubble’. </w:t>
            </w:r>
          </w:p>
          <w:p w14:paraId="2B3A9B67" w14:textId="084830C8" w:rsidR="008B0495" w:rsidRDefault="008B0495" w:rsidP="008B049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Specialist equipment wi</w:t>
            </w:r>
            <w:r w:rsidR="00EE6A28">
              <w:t>ll be sprayed with ozone</w:t>
            </w:r>
            <w:r>
              <w:t xml:space="preserve"> spray when children enter school and after using (</w:t>
            </w:r>
            <w:r w:rsidR="00EE6A28">
              <w:t>wheelchairs, specialised seating</w:t>
            </w:r>
            <w:r>
              <w:t>, standing frames.</w:t>
            </w:r>
            <w:r w:rsidR="00EE6A28">
              <w:t>)</w:t>
            </w:r>
          </w:p>
          <w:p w14:paraId="6224721D" w14:textId="1FF2C92F" w:rsidR="008B0495" w:rsidRDefault="008B0495" w:rsidP="008B049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Soft play and sensory rooms must only have a maximum of two children from same class bubble with supporting adult. These rooms must be sprayed with </w:t>
            </w:r>
            <w:r w:rsidR="00EE6A28">
              <w:t>ozone</w:t>
            </w:r>
            <w:r>
              <w:t xml:space="preserve"> spray after each use. If possible doors to these rooms should be wedged open to allow for adequate ventilation.  </w:t>
            </w:r>
          </w:p>
          <w:p w14:paraId="321C9221" w14:textId="6738CC2A" w:rsidR="00D40E12" w:rsidRDefault="008B0495" w:rsidP="002F787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PPE equipment may be used if staff are anxious regarding pupils’ inability to socially distance. Ensure staff are reminded of appropriate PPE use and also of children’s complex communication needs.</w:t>
            </w:r>
          </w:p>
          <w:p w14:paraId="08FD5E3F" w14:textId="47278718" w:rsidR="002F7870" w:rsidRDefault="002F7870" w:rsidP="002F787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Class teams to risk assess for their own children with support from SLT</w:t>
            </w:r>
          </w:p>
          <w:p w14:paraId="5276734B" w14:textId="0C14A266" w:rsidR="002F7870" w:rsidRPr="002F7870" w:rsidRDefault="002F7870" w:rsidP="002F787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Staff to use correct toilets for designated schools. </w:t>
            </w:r>
          </w:p>
          <w:p w14:paraId="0D1ED9FD" w14:textId="77777777" w:rsidR="00D40E12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739D8082" w14:textId="77777777" w:rsidR="00D40E12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7C57E941" w14:textId="77777777" w:rsidR="00D40E12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539C6C1B" w14:textId="77777777" w:rsidR="00D40E12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32EC2DA3" w14:textId="77777777" w:rsidR="00D40E12" w:rsidRPr="002203AD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9F9A4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6AEEB4B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2203AD" w:rsidRPr="002203AD" w14:paraId="3C62F73E" w14:textId="77777777" w:rsidTr="009E397C">
        <w:trPr>
          <w:cantSplit/>
          <w:trHeight w:val="840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C2C4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b/>
                <w:bCs/>
              </w:rPr>
              <w:t>Increased risk of exposure to Covid-19 and its effects as a result of poor communication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F6AD4B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12</w:t>
            </w:r>
          </w:p>
          <w:p w14:paraId="306F4A5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High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2FD76" w14:textId="77777777" w:rsidR="00D40E12" w:rsidRDefault="00D40E12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All employees are aware of, and have access to, the full range of Corporate guidance on managing risk associated with Covid-19 including Education Resources Safe System of Work – Covid-19 Working Safely in Educational Establishments</w:t>
            </w:r>
          </w:p>
          <w:p w14:paraId="14427142" w14:textId="77777777" w:rsidR="00D40E12" w:rsidRPr="00D40E12" w:rsidRDefault="00DD3E9D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40E12">
              <w:rPr>
                <w:rFonts w:eastAsia="Times New Roman"/>
                <w:color w:val="000000"/>
                <w:lang w:eastAsia="en-GB"/>
              </w:rPr>
              <w:t xml:space="preserve">All employees have been briefed on new </w:t>
            </w:r>
            <w:r w:rsidR="00D40E12">
              <w:rPr>
                <w:rFonts w:eastAsia="Times New Roman"/>
                <w:color w:val="000000"/>
                <w:lang w:eastAsia="en-GB"/>
              </w:rPr>
              <w:t xml:space="preserve">working </w:t>
            </w:r>
            <w:r w:rsidRPr="00D40E12">
              <w:rPr>
                <w:rFonts w:eastAsia="Times New Roman"/>
                <w:color w:val="000000"/>
                <w:lang w:eastAsia="en-GB"/>
              </w:rPr>
              <w:t>arrangements and understand the role they have to play.</w:t>
            </w:r>
          </w:p>
          <w:p w14:paraId="53FFBF33" w14:textId="77777777" w:rsidR="00D40E12" w:rsidRPr="00D40E12" w:rsidRDefault="00DD3E9D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40E12">
              <w:rPr>
                <w:rFonts w:eastAsia="Times New Roman"/>
                <w:color w:val="000000"/>
                <w:lang w:eastAsia="en-GB"/>
              </w:rPr>
              <w:t xml:space="preserve">All employees will be aware of how to report concerns </w:t>
            </w:r>
          </w:p>
          <w:p w14:paraId="1556F9A5" w14:textId="77777777" w:rsidR="00D40E12" w:rsidRPr="00D40E12" w:rsidRDefault="00DD3E9D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40E12">
              <w:rPr>
                <w:rFonts w:eastAsia="Times New Roman"/>
                <w:color w:val="000000"/>
                <w:lang w:eastAsia="en-GB"/>
              </w:rPr>
              <w:t xml:space="preserve">All visitors including parents, contractors and suppliers </w:t>
            </w:r>
            <w:r w:rsidR="00D40E12" w:rsidRPr="00D40E12">
              <w:rPr>
                <w:rFonts w:eastAsia="Times New Roman"/>
                <w:color w:val="000000"/>
                <w:lang w:eastAsia="en-GB"/>
              </w:rPr>
              <w:t xml:space="preserve">are </w:t>
            </w:r>
            <w:r w:rsidRPr="00D40E12">
              <w:rPr>
                <w:rFonts w:eastAsia="Times New Roman"/>
                <w:color w:val="000000"/>
                <w:lang w:eastAsia="en-GB"/>
              </w:rPr>
              <w:t xml:space="preserve">advised not to enter the premise </w:t>
            </w:r>
            <w:r w:rsidR="00D40E12" w:rsidRPr="00D40E12">
              <w:rPr>
                <w:rFonts w:eastAsia="Times New Roman"/>
                <w:color w:val="000000"/>
                <w:lang w:eastAsia="en-GB"/>
              </w:rPr>
              <w:t>unless previous agreed by the school management team.</w:t>
            </w:r>
            <w:r w:rsidRPr="00D40E12">
              <w:rPr>
                <w:rFonts w:eastAsia="Times New Roman"/>
                <w:color w:val="FF0000"/>
                <w:lang w:eastAsia="en-GB"/>
              </w:rPr>
              <w:t xml:space="preserve"> </w:t>
            </w:r>
          </w:p>
          <w:p w14:paraId="44B3FAEB" w14:textId="77777777" w:rsidR="00DD3E9D" w:rsidRPr="00D40E12" w:rsidRDefault="00DD3E9D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40E12">
              <w:rPr>
                <w:rFonts w:eastAsia="Times New Roman"/>
                <w:color w:val="000000"/>
                <w:lang w:eastAsia="en-GB"/>
              </w:rPr>
              <w:t>Contractors and suppliers are aware of local pro</w:t>
            </w:r>
            <w:r w:rsidR="00D40E12">
              <w:rPr>
                <w:rFonts w:eastAsia="Times New Roman"/>
                <w:color w:val="000000"/>
                <w:lang w:eastAsia="en-GB"/>
              </w:rPr>
              <w:t>tocols for entering the premises.</w:t>
            </w:r>
          </w:p>
          <w:p w14:paraId="47ADEA41" w14:textId="77777777" w:rsidR="00D40E12" w:rsidRPr="00D40E12" w:rsidRDefault="00D40E12" w:rsidP="00D40E12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eastAsia="Times New Roman"/>
                <w:color w:val="000000"/>
                <w:lang w:eastAsia="en-GB"/>
              </w:rPr>
              <w:t>All employees have the opportunity to discuss new working arrangements on an ongoing basis</w:t>
            </w:r>
          </w:p>
          <w:p w14:paraId="76009421" w14:textId="77777777" w:rsidR="002203AD" w:rsidRPr="002203AD" w:rsidRDefault="002203AD" w:rsidP="002203AD">
            <w:pPr>
              <w:spacing w:after="0"/>
              <w:rPr>
                <w:rFonts w:ascii="Arial" w:eastAsia="Calibri" w:hAnsi="Arial" w:cs="Arial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F3FB1F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199C4EC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4</w:t>
            </w:r>
          </w:p>
          <w:p w14:paraId="1C877C5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14B9F11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  <w:r w:rsidRPr="002203AD">
              <w:rPr>
                <w:rFonts w:ascii="Arial" w:eastAsia="Calibri" w:hAnsi="Arial" w:cs="Arial"/>
                <w:color w:val="000080"/>
                <w:sz w:val="21"/>
                <w:szCs w:val="21"/>
              </w:rPr>
              <w:t>No</w:t>
            </w:r>
          </w:p>
        </w:tc>
      </w:tr>
      <w:tr w:rsidR="002203AD" w:rsidRPr="002203AD" w14:paraId="2A2A99E5" w14:textId="77777777" w:rsidTr="004360EF">
        <w:trPr>
          <w:cantSplit/>
          <w:trHeight w:val="840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3D0FA" w14:textId="77777777" w:rsidR="00D40E12" w:rsidRPr="00D13CFC" w:rsidRDefault="00D40E12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  <w:p w14:paraId="7C64DD49" w14:textId="77777777" w:rsidR="00D40E12" w:rsidRDefault="00D40E12" w:rsidP="00D40E1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8A2AE3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039C199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168D6DA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4AB445F5" w14:textId="77777777" w:rsid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00EC9AE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FE592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5F752" w14:textId="77777777" w:rsidR="002203AD" w:rsidRDefault="002F7870" w:rsidP="002F78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Continued communication with whole school community through office phone and e-mail, Greenburn app, Greenburn Facebook and Greenburn Twitter.</w:t>
            </w:r>
          </w:p>
          <w:p w14:paraId="62B39A4B" w14:textId="1216008F" w:rsidR="002F7870" w:rsidRDefault="002F7870" w:rsidP="002F78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Staff to access Glow calendar </w:t>
            </w:r>
            <w:r w:rsidR="00EE6A28">
              <w:rPr>
                <w:rFonts w:eastAsia="Calibri" w:cstheme="minorHAnsi"/>
                <w:color w:val="000000"/>
              </w:rPr>
              <w:t xml:space="preserve">or e-mail </w:t>
            </w:r>
            <w:bookmarkStart w:id="2" w:name="_GoBack"/>
            <w:bookmarkEnd w:id="2"/>
            <w:r>
              <w:rPr>
                <w:rFonts w:eastAsia="Calibri" w:cstheme="minorHAnsi"/>
                <w:color w:val="000000"/>
              </w:rPr>
              <w:t>at the start of the day to receive daily updates. Weekly diary distributed as normal.</w:t>
            </w:r>
          </w:p>
          <w:p w14:paraId="2BAF9FA3" w14:textId="0F3706F6" w:rsidR="002F7870" w:rsidRPr="002F7870" w:rsidRDefault="002F7870" w:rsidP="002F78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Staff should not congregate at office board.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8C0D7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16ED56E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CE0A9E" w:rsidRPr="002203AD" w14:paraId="470ECAD1" w14:textId="77777777" w:rsidTr="00CE0A9E">
        <w:trPr>
          <w:cantSplit/>
          <w:trHeight w:val="840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5E9F1A" w14:textId="77777777" w:rsidR="005B262C" w:rsidRPr="002203AD" w:rsidRDefault="00D40E12" w:rsidP="002203AD">
            <w:pPr>
              <w:spacing w:after="0"/>
              <w:rPr>
                <w:rFonts w:ascii="Arial" w:eastAsia="Calibri" w:hAnsi="Arial" w:cs="Arial"/>
                <w:b/>
                <w:bCs/>
                <w:snapToGrid w:val="0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>Increased r</w:t>
            </w:r>
            <w:r w:rsidR="005B262C">
              <w:rPr>
                <w:rFonts w:ascii="Arial" w:eastAsia="Calibri" w:hAnsi="Arial" w:cs="Arial"/>
                <w:b/>
                <w:bCs/>
                <w:snapToGrid w:val="0"/>
              </w:rPr>
              <w:t>isks due to long term closure of the building</w:t>
            </w:r>
          </w:p>
          <w:p w14:paraId="2C0A6D6B" w14:textId="77777777" w:rsidR="005B262C" w:rsidRPr="002203AD" w:rsidRDefault="005B262C" w:rsidP="002203AD">
            <w:pPr>
              <w:spacing w:after="0"/>
              <w:rPr>
                <w:rFonts w:ascii="Arial" w:eastAsia="Calibri" w:hAnsi="Arial" w:cs="Arial"/>
                <w:snapToGrid w:val="0"/>
              </w:rPr>
            </w:pPr>
          </w:p>
          <w:p w14:paraId="2714703F" w14:textId="77777777" w:rsidR="005B262C" w:rsidRPr="002203AD" w:rsidRDefault="005B262C" w:rsidP="002203AD">
            <w:pPr>
              <w:spacing w:after="0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622FA93" w14:textId="77777777" w:rsidR="00CE0A9E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12</w:t>
            </w:r>
          </w:p>
          <w:p w14:paraId="16F3C381" w14:textId="77777777" w:rsidR="005B262C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 xml:space="preserve">High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E722" w14:textId="77777777" w:rsidR="00770DEE" w:rsidRPr="00CE0A9E" w:rsidRDefault="00CE0A9E" w:rsidP="00770DE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en-GB"/>
              </w:rPr>
            </w:pPr>
            <w:r>
              <w:t>Areas of work will be</w:t>
            </w:r>
            <w:r w:rsidR="00770DEE" w:rsidRPr="003C1F16">
              <w:t xml:space="preserve"> inspected prior to work commencing for the first time after a </w:t>
            </w:r>
            <w:r w:rsidRPr="003C1F16">
              <w:t>shutdown</w:t>
            </w:r>
            <w:r w:rsidR="00770DEE" w:rsidRPr="003C1F16">
              <w:t xml:space="preserve"> period </w:t>
            </w:r>
            <w:r>
              <w:t>including confirmation of required checks such as water, utilities, lifting and fire detection equipment.</w:t>
            </w:r>
          </w:p>
          <w:p w14:paraId="3172D0D4" w14:textId="77777777" w:rsidR="00770DEE" w:rsidRPr="002203AD" w:rsidRDefault="00770DEE" w:rsidP="00CE0A9E">
            <w:pPr>
              <w:pStyle w:val="ListParagraph"/>
              <w:ind w:left="360"/>
              <w:rPr>
                <w:rFonts w:ascii="Arial" w:eastAsia="Calibri" w:hAnsi="Arial" w:cs="Arial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CC227D0" w14:textId="77777777" w:rsidR="00CE0A9E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4</w:t>
            </w:r>
          </w:p>
          <w:p w14:paraId="5F7E2563" w14:textId="77777777" w:rsidR="005B262C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56D241B" w14:textId="77777777" w:rsidR="005B262C" w:rsidRPr="002203AD" w:rsidRDefault="005B262C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5B262C" w:rsidRPr="002203AD" w14:paraId="2C6EF825" w14:textId="77777777" w:rsidTr="004360EF">
        <w:trPr>
          <w:cantSplit/>
          <w:trHeight w:val="459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8797CF" w14:textId="77777777" w:rsidR="00CE0A9E" w:rsidRPr="00D13CFC" w:rsidRDefault="00CE0A9E" w:rsidP="00CE0A9E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  <w:p w14:paraId="75D7988B" w14:textId="77777777" w:rsidR="00CE0A9E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B03FD1C" w14:textId="77777777" w:rsidR="005B262C" w:rsidRDefault="005B262C" w:rsidP="002203AD">
            <w:pPr>
              <w:spacing w:after="0"/>
              <w:rPr>
                <w:rFonts w:ascii="Arial" w:eastAsia="Calibri" w:hAnsi="Arial" w:cs="Arial"/>
                <w:b/>
                <w:bCs/>
                <w:snapToGrid w:val="0"/>
              </w:rPr>
            </w:pPr>
          </w:p>
          <w:p w14:paraId="13121BAD" w14:textId="77777777" w:rsidR="00CE0A9E" w:rsidRPr="002203AD" w:rsidRDefault="00CE0A9E" w:rsidP="002203AD">
            <w:pPr>
              <w:spacing w:after="0"/>
              <w:rPr>
                <w:rFonts w:ascii="Arial" w:eastAsia="Calibri" w:hAnsi="Arial" w:cs="Arial"/>
                <w:b/>
                <w:bCs/>
                <w:snapToGrid w:val="0"/>
              </w:rPr>
            </w:pPr>
          </w:p>
          <w:p w14:paraId="38BC831B" w14:textId="77777777" w:rsidR="005B262C" w:rsidRPr="002203AD" w:rsidRDefault="005B262C" w:rsidP="002203AD">
            <w:pPr>
              <w:spacing w:after="0"/>
              <w:ind w:left="34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2FE72AF" w14:textId="77777777" w:rsidR="005B262C" w:rsidRPr="002203AD" w:rsidRDefault="005B262C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26F2D" w14:textId="6AA4FEAA" w:rsidR="005B262C" w:rsidRPr="002F7870" w:rsidRDefault="002F7870" w:rsidP="002F787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Fire Policy to be reviewed and updated.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EFF5C1" w14:textId="77777777" w:rsidR="005B262C" w:rsidRPr="002203AD" w:rsidRDefault="005B262C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4B3AFDF" w14:textId="77777777" w:rsidR="005B262C" w:rsidRPr="002203AD" w:rsidRDefault="005B262C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</w:tbl>
    <w:p w14:paraId="38328047" w14:textId="77777777" w:rsidR="002203AD" w:rsidRPr="002203AD" w:rsidRDefault="002203AD" w:rsidP="002203AD">
      <w:pPr>
        <w:spacing w:before="60"/>
        <w:jc w:val="right"/>
        <w:rPr>
          <w:rFonts w:ascii="Arial" w:eastAsia="Calibri" w:hAnsi="Arial" w:cs="Times New Roman"/>
          <w:b/>
          <w:noProof/>
          <w:color w:val="000000"/>
          <w:sz w:val="21"/>
          <w:szCs w:val="21"/>
          <w:lang w:eastAsia="en-GB"/>
        </w:rPr>
      </w:pPr>
      <w:r w:rsidRPr="002203AD">
        <w:rPr>
          <w:rFonts w:ascii="Arial" w:eastAsia="Calibri" w:hAnsi="Arial" w:cs="Arial"/>
          <w:snapToGrid w:val="0"/>
          <w:sz w:val="19"/>
          <w:szCs w:val="19"/>
        </w:rPr>
        <w:t>Supplementary recording sheet used?</w:t>
      </w:r>
      <w:r w:rsidRPr="002203AD">
        <w:rPr>
          <w:rFonts w:ascii="Arial" w:eastAsia="Calibri" w:hAnsi="Arial" w:cs="Arial"/>
          <w:snapToGrid w:val="0"/>
          <w:sz w:val="19"/>
          <w:szCs w:val="19"/>
        </w:rPr>
        <w:tab/>
        <w:t xml:space="preserve">Yes </w:t>
      </w:r>
      <w:r w:rsidRPr="002203AD">
        <w:rPr>
          <w:rFonts w:ascii="Arial" w:eastAsia="Calibri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203AD">
        <w:rPr>
          <w:rFonts w:ascii="Arial" w:eastAsia="Calibri" w:hAnsi="Arial" w:cs="Arial"/>
          <w:sz w:val="19"/>
          <w:szCs w:val="19"/>
        </w:rPr>
        <w:instrText xml:space="preserve"> FORMCHECKBOX </w:instrText>
      </w:r>
      <w:r w:rsidR="00EE6A28">
        <w:rPr>
          <w:rFonts w:ascii="Arial" w:eastAsia="Calibri" w:hAnsi="Arial" w:cs="Arial"/>
          <w:sz w:val="19"/>
          <w:szCs w:val="19"/>
        </w:rPr>
      </w:r>
      <w:r w:rsidR="00EE6A28">
        <w:rPr>
          <w:rFonts w:ascii="Arial" w:eastAsia="Calibri" w:hAnsi="Arial" w:cs="Arial"/>
          <w:sz w:val="19"/>
          <w:szCs w:val="19"/>
        </w:rPr>
        <w:fldChar w:fldCharType="separate"/>
      </w:r>
      <w:r w:rsidRPr="002203AD">
        <w:rPr>
          <w:rFonts w:ascii="Arial" w:eastAsia="Calibri" w:hAnsi="Arial" w:cs="Arial"/>
          <w:sz w:val="19"/>
          <w:szCs w:val="19"/>
        </w:rPr>
        <w:fldChar w:fldCharType="end"/>
      </w:r>
      <w:r w:rsidRPr="002203AD">
        <w:rPr>
          <w:rFonts w:ascii="Arial" w:eastAsia="Calibri" w:hAnsi="Arial" w:cs="Arial"/>
          <w:sz w:val="19"/>
          <w:szCs w:val="19"/>
        </w:rPr>
        <w:t xml:space="preserve"> No </w:t>
      </w:r>
      <w:r w:rsidRPr="002203AD">
        <w:rPr>
          <w:rFonts w:ascii="Calibri" w:eastAsia="Calibri" w:hAnsi="Calibri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1"/>
            </w:checkBox>
          </w:ffData>
        </w:fldChar>
      </w:r>
      <w:r w:rsidRPr="002203AD">
        <w:rPr>
          <w:rFonts w:ascii="Calibri" w:eastAsia="Calibri" w:hAnsi="Calibri" w:cs="Times New Roman"/>
          <w:color w:val="000000"/>
        </w:rPr>
        <w:instrText xml:space="preserve"> FORMCHECKBOX </w:instrText>
      </w:r>
      <w:r w:rsidR="00EE6A28">
        <w:rPr>
          <w:rFonts w:ascii="Calibri" w:eastAsia="Calibri" w:hAnsi="Calibri" w:cs="Times New Roman"/>
          <w:color w:val="000000"/>
        </w:rPr>
      </w:r>
      <w:r w:rsidR="00EE6A28">
        <w:rPr>
          <w:rFonts w:ascii="Calibri" w:eastAsia="Calibri" w:hAnsi="Calibri" w:cs="Times New Roman"/>
          <w:color w:val="000000"/>
        </w:rPr>
        <w:fldChar w:fldCharType="separate"/>
      </w:r>
      <w:r w:rsidRPr="002203AD">
        <w:rPr>
          <w:rFonts w:ascii="Calibri" w:eastAsia="Calibri" w:hAnsi="Calibri" w:cs="Times New Roman"/>
          <w:color w:val="000000"/>
        </w:rPr>
        <w:fldChar w:fldCharType="end"/>
      </w:r>
      <w:r w:rsidRPr="002203AD">
        <w:rPr>
          <w:rFonts w:ascii="Arial" w:eastAsia="Calibri" w:hAnsi="Arial" w:cs="Arial"/>
          <w:sz w:val="19"/>
          <w:szCs w:val="19"/>
        </w:rPr>
        <w:t xml:space="preserve">     Number of sheets used:  _______</w:t>
      </w:r>
    </w:p>
    <w:p w14:paraId="046FFFA9" w14:textId="77777777" w:rsidR="002203AD" w:rsidRPr="002203AD" w:rsidRDefault="00A9320A" w:rsidP="002203AD">
      <w:pP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Note on</w:t>
      </w:r>
      <w:r w:rsidR="002203AD" w:rsidRPr="002203AD"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 xml:space="preserve"> Manager Action</w:t>
      </w:r>
      <w: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s</w:t>
      </w:r>
      <w:r w:rsidR="002203AD" w:rsidRPr="002203AD"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:</w:t>
      </w:r>
    </w:p>
    <w:p w14:paraId="57AF9E08" w14:textId="77777777" w:rsidR="00A9320A" w:rsidRDefault="00CE0A9E" w:rsidP="002203AD">
      <w:pP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</w:pPr>
      <w: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lastRenderedPageBreak/>
        <w:t>Heads and Managers should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use this assessment to cover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general and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local matters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specific to their establishment.  This local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information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can be added above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to create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an overall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action plan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to help ensure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everyone understands what is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required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of them and how they can best protect themselves and others.</w:t>
      </w:r>
    </w:p>
    <w:p w14:paraId="074E761F" w14:textId="77777777" w:rsidR="00A9320A" w:rsidRDefault="00A9320A" w:rsidP="002203AD">
      <w:pP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</w:pPr>
      <w: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This assessment is the first in a series of assessments that will be made available to Heads and Managers.  Future assessments will take account of plans to return children and young people to educational establishments.</w:t>
      </w:r>
    </w:p>
    <w:p w14:paraId="6816353D" w14:textId="77777777" w:rsidR="002203AD" w:rsidRPr="002203AD" w:rsidRDefault="00A9320A" w:rsidP="002203AD">
      <w:pPr>
        <w:rPr>
          <w:rFonts w:ascii="Arial" w:eastAsia="Calibri" w:hAnsi="Arial" w:cs="Times New Roman"/>
          <w:b/>
          <w:noProof/>
          <w:sz w:val="24"/>
          <w:szCs w:val="24"/>
          <w:lang w:eastAsia="en-GB"/>
        </w:rPr>
      </w:pPr>
      <w:r w:rsidRP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>You should review this document, adapt as necessary for your establishment, sign off and share with all persons involved.  It is good practice to review these arrangements on an ongoing</w:t>
      </w:r>
      <w:r w:rsid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 xml:space="preserve"> and regular</w:t>
      </w:r>
      <w:r w:rsidRP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 xml:space="preserve"> basis with your workforce.</w:t>
      </w:r>
    </w:p>
    <w:p w14:paraId="370544EB" w14:textId="77777777" w:rsidR="002203AD" w:rsidRPr="002203AD" w:rsidRDefault="002203AD" w:rsidP="002203AD">
      <w:pPr>
        <w:rPr>
          <w:rFonts w:ascii="Arial" w:eastAsia="Calibri" w:hAnsi="Arial" w:cs="Times New Roman"/>
          <w:b/>
          <w:noProof/>
          <w:sz w:val="24"/>
          <w:szCs w:val="24"/>
          <w:lang w:eastAsia="en-GB"/>
        </w:rPr>
      </w:pPr>
    </w:p>
    <w:p w14:paraId="6031CA74" w14:textId="77777777" w:rsidR="002203AD" w:rsidRPr="002203AD" w:rsidRDefault="002203AD" w:rsidP="002203AD">
      <w:pPr>
        <w:rPr>
          <w:rFonts w:ascii="Arial" w:eastAsia="Calibri" w:hAnsi="Arial" w:cs="Times New Roman"/>
          <w:b/>
          <w:noProof/>
          <w:sz w:val="24"/>
          <w:szCs w:val="24"/>
          <w:lang w:eastAsia="en-GB"/>
        </w:rPr>
      </w:pPr>
    </w:p>
    <w:p w14:paraId="7130B13C" w14:textId="77777777" w:rsidR="002203AD" w:rsidRPr="002203AD" w:rsidRDefault="002203AD" w:rsidP="002203AD">
      <w:pPr>
        <w:rPr>
          <w:rFonts w:ascii="Arial" w:eastAsia="Calibri" w:hAnsi="Arial" w:cs="Times New Roman"/>
          <w:b/>
          <w:noProof/>
          <w:sz w:val="24"/>
          <w:szCs w:val="24"/>
          <w:lang w:eastAsia="en-GB"/>
        </w:rPr>
      </w:pPr>
    </w:p>
    <w:p w14:paraId="740C369E" w14:textId="77777777" w:rsidR="002203AD" w:rsidRDefault="002203AD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139833ED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510CCD8F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7336C535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17386F6D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6B177519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7DF42B60" w14:textId="77777777" w:rsidR="00A9320A" w:rsidRDefault="00A9320A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p w14:paraId="1B310647" w14:textId="77777777" w:rsidR="00CE0A9E" w:rsidRPr="002203AD" w:rsidRDefault="00CE0A9E" w:rsidP="002203AD">
      <w:pPr>
        <w:rPr>
          <w:rFonts w:ascii="Arial" w:eastAsia="Calibri" w:hAnsi="Arial" w:cs="Times New Roman"/>
          <w:noProof/>
          <w:color w:val="000000"/>
          <w:sz w:val="21"/>
          <w:szCs w:val="21"/>
          <w:lang w:eastAsia="en-GB"/>
        </w:rPr>
      </w:pPr>
    </w:p>
    <w:tbl>
      <w:tblPr>
        <w:tblStyle w:val="TableGrid"/>
        <w:tblW w:w="15168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83"/>
        <w:gridCol w:w="993"/>
        <w:gridCol w:w="1417"/>
        <w:gridCol w:w="284"/>
        <w:gridCol w:w="850"/>
        <w:gridCol w:w="709"/>
        <w:gridCol w:w="1134"/>
        <w:gridCol w:w="142"/>
        <w:gridCol w:w="850"/>
        <w:gridCol w:w="992"/>
        <w:gridCol w:w="709"/>
        <w:gridCol w:w="425"/>
        <w:gridCol w:w="1295"/>
        <w:gridCol w:w="123"/>
        <w:gridCol w:w="709"/>
      </w:tblGrid>
      <w:tr w:rsidR="002203AD" w:rsidRPr="002203AD" w14:paraId="2FE10C2D" w14:textId="77777777" w:rsidTr="009E397C">
        <w:trPr>
          <w:trHeight w:val="548"/>
        </w:trPr>
        <w:tc>
          <w:tcPr>
            <w:tcW w:w="694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A83C5" w14:textId="77777777" w:rsidR="002203AD" w:rsidRPr="002203AD" w:rsidRDefault="002203AD" w:rsidP="002203AD">
            <w:pPr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Specific Additional Guidance/Notes:</w:t>
            </w:r>
          </w:p>
          <w:p w14:paraId="6E2DFC53" w14:textId="77777777" w:rsidR="002203AD" w:rsidRPr="002203AD" w:rsidRDefault="002203AD" w:rsidP="002203AD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2203AD">
              <w:rPr>
                <w:rFonts w:ascii="Calibri" w:eastAsia="Calibri" w:hAnsi="Calibri" w:cs="Times New Roman"/>
              </w:rPr>
              <w:t>Current public health approach seeks primarily to delay spread of COVID among general population and prevent transmission to three key risk groups (over 70, underlying health problems, pregnancy)</w:t>
            </w:r>
          </w:p>
          <w:p w14:paraId="7535DB3C" w14:textId="77777777" w:rsidR="002203AD" w:rsidRPr="002203AD" w:rsidRDefault="002203AD" w:rsidP="002203AD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Calibri" w:eastAsia="Calibri" w:hAnsi="Calibri" w:cs="Times New Roman"/>
              </w:rPr>
              <w:t xml:space="preserve">Government direction and guidance on required action is changing on a daily basis, available from </w:t>
            </w:r>
            <w:hyperlink r:id="rId8" w:history="1">
              <w:r w:rsidRPr="002203AD">
                <w:rPr>
                  <w:rFonts w:ascii="Calibri" w:eastAsia="Calibri" w:hAnsi="Calibri" w:cs="Times New Roman"/>
                  <w:color w:val="0000FF"/>
                  <w:u w:val="single"/>
                </w:rPr>
                <w:t>www.gov.scot/coronavirus-covid-19/</w:t>
              </w:r>
            </w:hyperlink>
          </w:p>
          <w:p w14:paraId="2E2879F8" w14:textId="77777777" w:rsidR="002203AD" w:rsidRPr="002203AD" w:rsidRDefault="002203AD" w:rsidP="002203AD">
            <w:pPr>
              <w:ind w:left="360"/>
              <w:contextualSpacing/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</w:tcPr>
          <w:p w14:paraId="61DBEB9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7938" w:type="dxa"/>
            <w:gridSpan w:val="11"/>
          </w:tcPr>
          <w:p w14:paraId="4CEA1184" w14:textId="77777777" w:rsidR="002203AD" w:rsidRPr="002203AD" w:rsidRDefault="002203AD" w:rsidP="002203AD">
            <w:pPr>
              <w:jc w:val="both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Risk Matrix</w:t>
            </w: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. </w:t>
            </w:r>
          </w:p>
          <w:p w14:paraId="4AAED2FD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Use the matrix below to give a general evaluation of risk, based on the </w:t>
            </w: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  <w:u w:val="single"/>
              </w:rPr>
              <w:t>most likely</w:t>
            </w: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outcome.</w:t>
            </w:r>
          </w:p>
        </w:tc>
      </w:tr>
      <w:tr w:rsidR="002203AD" w:rsidRPr="002203AD" w14:paraId="52C8E188" w14:textId="77777777" w:rsidTr="009E397C">
        <w:trPr>
          <w:trHeight w:val="579"/>
        </w:trPr>
        <w:tc>
          <w:tcPr>
            <w:tcW w:w="6946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CF32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</w:tcPr>
          <w:p w14:paraId="0B2868EC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84DEC1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Almost Certain</w:t>
            </w:r>
          </w:p>
          <w:p w14:paraId="50671DB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(90% - 100%)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14:paraId="1EEB32B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059CC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325B5EC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764F906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  <w:shd w:val="clear" w:color="auto" w:fill="660066"/>
              </w:rPr>
              <w:t>20</w:t>
            </w:r>
          </w:p>
        </w:tc>
        <w:tc>
          <w:tcPr>
            <w:tcW w:w="832" w:type="dxa"/>
            <w:gridSpan w:val="2"/>
            <w:shd w:val="clear" w:color="auto" w:fill="800080"/>
            <w:vAlign w:val="center"/>
          </w:tcPr>
          <w:p w14:paraId="6564457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25</w:t>
            </w:r>
          </w:p>
        </w:tc>
      </w:tr>
      <w:tr w:rsidR="002203AD" w:rsidRPr="002203AD" w14:paraId="4D89BEB7" w14:textId="77777777" w:rsidTr="009E397C">
        <w:trPr>
          <w:trHeight w:val="532"/>
        </w:trPr>
        <w:tc>
          <w:tcPr>
            <w:tcW w:w="6946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1044E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38F25BD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5A791C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Likely, only to be expected</w:t>
            </w:r>
          </w:p>
          <w:p w14:paraId="38919D5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(65 - 88%)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54E2F9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63842F3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14:paraId="6113FA6A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12</w:t>
            </w:r>
          </w:p>
        </w:tc>
        <w:tc>
          <w:tcPr>
            <w:tcW w:w="1295" w:type="dxa"/>
            <w:shd w:val="clear" w:color="auto" w:fill="800080"/>
            <w:vAlign w:val="center"/>
          </w:tcPr>
          <w:p w14:paraId="567A9F8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16</w:t>
            </w:r>
          </w:p>
        </w:tc>
        <w:tc>
          <w:tcPr>
            <w:tcW w:w="832" w:type="dxa"/>
            <w:gridSpan w:val="2"/>
            <w:shd w:val="clear" w:color="auto" w:fill="800080"/>
            <w:vAlign w:val="center"/>
          </w:tcPr>
          <w:p w14:paraId="3946006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20</w:t>
            </w:r>
          </w:p>
        </w:tc>
      </w:tr>
      <w:tr w:rsidR="002203AD" w:rsidRPr="002203AD" w14:paraId="475DE4A3" w14:textId="77777777" w:rsidTr="009E397C">
        <w:trPr>
          <w:trHeight w:val="626"/>
        </w:trPr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6649C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Further Actions/Recommendations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4728FBD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Timescales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A52F2FA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Responsible Person</w:t>
            </w:r>
          </w:p>
        </w:tc>
        <w:tc>
          <w:tcPr>
            <w:tcW w:w="284" w:type="dxa"/>
            <w:tcBorders>
              <w:top w:val="nil"/>
            </w:tcBorders>
          </w:tcPr>
          <w:p w14:paraId="2B40224F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671011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Probable, not surprising</w:t>
            </w:r>
          </w:p>
          <w:p w14:paraId="4843F21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(40 - 64%)</w:t>
            </w:r>
          </w:p>
        </w:tc>
        <w:tc>
          <w:tcPr>
            <w:tcW w:w="992" w:type="dxa"/>
            <w:gridSpan w:val="2"/>
            <w:shd w:val="clear" w:color="auto" w:fill="00FF00"/>
            <w:vAlign w:val="center"/>
          </w:tcPr>
          <w:p w14:paraId="71AB9700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ECCC6B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70F16F0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3CE04A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12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2F75703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15</w:t>
            </w:r>
          </w:p>
        </w:tc>
      </w:tr>
      <w:tr w:rsidR="002203AD" w:rsidRPr="002203AD" w14:paraId="5411608F" w14:textId="77777777" w:rsidTr="009E397C">
        <w:trPr>
          <w:trHeight w:val="556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191D1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767D564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Review First Aid Risk Assessment</w:t>
            </w:r>
          </w:p>
          <w:p w14:paraId="41634BF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967084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B607DB" w14:textId="77777777" w:rsidR="002203AD" w:rsidRPr="002203AD" w:rsidRDefault="00247FD5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</w:rPr>
              <w:t>Education Resources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581189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07A5785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Unlikely</w:t>
            </w:r>
          </w:p>
          <w:p w14:paraId="72070EC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(10 - 39%)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CDEED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E4FF4C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C6E9E9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7AC6929E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EF3A51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10</w:t>
            </w:r>
          </w:p>
        </w:tc>
      </w:tr>
      <w:tr w:rsidR="002203AD" w:rsidRPr="002203AD" w14:paraId="48834989" w14:textId="77777777" w:rsidTr="009E397C">
        <w:trPr>
          <w:trHeight w:val="49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B23BC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05ACBF87" w14:textId="77777777" w:rsidR="002203AD" w:rsidRPr="002203AD" w:rsidRDefault="005B262C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A9320A">
              <w:rPr>
                <w:rFonts w:ascii="Arial" w:eastAsia="Calibri" w:hAnsi="Arial" w:cs="Arial"/>
                <w:noProof/>
                <w:color w:val="000000"/>
                <w:sz w:val="18"/>
              </w:rPr>
              <w:t>Add</w:t>
            </w:r>
            <w:r w:rsidR="00A9320A">
              <w:rPr>
                <w:rFonts w:ascii="Arial" w:eastAsia="Calibri" w:hAnsi="Arial" w:cs="Arial"/>
                <w:noProof/>
                <w:color w:val="000000"/>
                <w:sz w:val="18"/>
              </w:rPr>
              <w:t>itional Risk Assessment for all</w:t>
            </w:r>
            <w:r w:rsidRPr="00A9320A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staff return incl</w:t>
            </w:r>
            <w:r w:rsidR="00A9320A">
              <w:rPr>
                <w:rFonts w:ascii="Arial" w:eastAsia="Calibri" w:hAnsi="Arial" w:cs="Arial"/>
                <w:noProof/>
                <w:color w:val="000000"/>
                <w:sz w:val="18"/>
              </w:rPr>
              <w:t>uding</w:t>
            </w:r>
            <w:r w:rsidRPr="00A9320A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childcare</w:t>
            </w:r>
            <w:r w:rsidR="00A9320A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provison</w:t>
            </w:r>
          </w:p>
          <w:p w14:paraId="4F3C5D4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D378A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C9B023" w14:textId="77777777" w:rsidR="002203AD" w:rsidRPr="002203AD" w:rsidRDefault="00A9320A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</w:rPr>
              <w:t>Education Resources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76EB07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11237437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Rare</w:t>
            </w:r>
          </w:p>
          <w:p w14:paraId="182E217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(0 - 9%)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C5E67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7F53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82F5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6E3C814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2378F5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5 **</w:t>
            </w:r>
          </w:p>
        </w:tc>
      </w:tr>
      <w:tr w:rsidR="002203AD" w:rsidRPr="002203AD" w14:paraId="6BF3DC6A" w14:textId="77777777" w:rsidTr="009E397C">
        <w:trPr>
          <w:trHeight w:val="56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A8DE7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3C6A6E71" w14:textId="77777777" w:rsidR="002203AD" w:rsidRPr="002203AD" w:rsidRDefault="005B262C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</w:rPr>
              <w:t>Additional Risk Assessment for retun of pupils</w:t>
            </w:r>
          </w:p>
          <w:p w14:paraId="5A1BB35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3BC566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4C0EBB" w14:textId="77777777" w:rsidR="002203AD" w:rsidRPr="002203AD" w:rsidRDefault="00A9320A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</w:rPr>
              <w:t>Education Resources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4FDDD6E7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r2bl w:val="single" w:sz="4" w:space="0" w:color="auto"/>
            </w:tcBorders>
          </w:tcPr>
          <w:p w14:paraId="0C8A33E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CF54862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Likelihood</w:t>
            </w:r>
          </w:p>
          <w:p w14:paraId="58E6A4E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3520352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1C5637D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32A9A8F2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31C3245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655913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3BB1D27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FE4CC8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7786CC40" w14:textId="77777777" w:rsidR="002203AD" w:rsidRPr="002203AD" w:rsidRDefault="002203AD" w:rsidP="002203AD">
            <w:pPr>
              <w:tabs>
                <w:tab w:val="left" w:pos="1122"/>
              </w:tabs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               Consequence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0956AD7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D49453B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EF1DF9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Insignificant</w:t>
            </w:r>
          </w:p>
          <w:p w14:paraId="001AB68A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(scratch, minor cut/bruise)</w:t>
            </w:r>
          </w:p>
          <w:p w14:paraId="1BD97F1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01ED364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4471384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Minor</w:t>
            </w:r>
          </w:p>
          <w:p w14:paraId="35C44F6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 xml:space="preserve"> (Lacerations/sprain</w:t>
            </w:r>
          </w:p>
          <w:p w14:paraId="4726DF7A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strains, mild health effects)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958174C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Moderate </w:t>
            </w:r>
          </w:p>
          <w:p w14:paraId="03829F7F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(Minor bone break, temporary minor illness/eye injury)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14:paraId="452D794B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Major </w:t>
            </w:r>
          </w:p>
          <w:p w14:paraId="7C9307E3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(break of major bone,  loss of digit, minor illness, electric shock  loss of limb/eye serious illness)</w:t>
            </w:r>
          </w:p>
        </w:tc>
        <w:tc>
          <w:tcPr>
            <w:tcW w:w="832" w:type="dxa"/>
            <w:gridSpan w:val="2"/>
            <w:vMerge w:val="restart"/>
            <w:textDirection w:val="btLr"/>
            <w:vAlign w:val="center"/>
          </w:tcPr>
          <w:p w14:paraId="2FA280E8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Catastrophic </w:t>
            </w:r>
          </w:p>
          <w:p w14:paraId="08381E6C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(Fatality)</w:t>
            </w:r>
          </w:p>
        </w:tc>
      </w:tr>
      <w:tr w:rsidR="002203AD" w:rsidRPr="002203AD" w14:paraId="13190EA6" w14:textId="77777777" w:rsidTr="009E397C">
        <w:trPr>
          <w:trHeight w:val="512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5BBDC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C4B1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0299C5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760113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5B817A1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135C203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660B804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578063DE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7384237F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2F52B5E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565B2FAD" w14:textId="77777777" w:rsidTr="009E397C">
        <w:trPr>
          <w:trHeight w:val="281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14:paraId="4353C4D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FFFFFF"/>
                <w:sz w:val="18"/>
              </w:rPr>
              <w:t>Standard Actions</w:t>
            </w:r>
          </w:p>
        </w:tc>
        <w:tc>
          <w:tcPr>
            <w:tcW w:w="283" w:type="dxa"/>
            <w:shd w:val="clear" w:color="auto" w:fill="000080"/>
          </w:tcPr>
          <w:p w14:paraId="7FB2E0A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000080"/>
          </w:tcPr>
          <w:p w14:paraId="0C60D57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000080"/>
          </w:tcPr>
          <w:p w14:paraId="79E8E5D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76C6D6E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4530305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4BA74C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01E0E7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7C1CE854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7C09D234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1FD2001E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12B3D81F" w14:textId="77777777" w:rsidTr="009E397C">
        <w:trPr>
          <w:trHeight w:val="501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40E33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Provision of Information, Instruction and Training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9162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B4F02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F6EDCD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3B1C076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555463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D931C8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5FB93FBA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60CEAB9E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739ABF8F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02874D7F" w14:textId="77777777" w:rsidTr="009E397C">
        <w:trPr>
          <w:trHeight w:val="532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6EAD1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Passing on the details to others within SLC, partners or contractors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1B075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F4EC3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16FDD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14:paraId="1815886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D1EF36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6D307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2E8B127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E0E4E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5BB6E6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2E1529A2" w14:textId="77777777" w:rsidTr="009E397C">
        <w:trPr>
          <w:trHeight w:val="363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1BB4C01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Preparation of Safety System of Work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3988E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46A56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44D1FD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4238B026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CA887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E1C47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3C2DB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42B3207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F27F9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6E3CBD04" w14:textId="77777777" w:rsidTr="009E397C">
        <w:trPr>
          <w:trHeight w:val="34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7CEAEFC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Commissioning other specialist risk assessments</w:t>
            </w:r>
          </w:p>
          <w:p w14:paraId="5BFECEB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4"/>
              </w:rPr>
              <w:t>(please list relevant ones)</w:t>
            </w:r>
          </w:p>
        </w:tc>
        <w:tc>
          <w:tcPr>
            <w:tcW w:w="2268" w:type="dxa"/>
            <w:vAlign w:val="center"/>
          </w:tcPr>
          <w:p w14:paraId="594DE9E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1)</w:t>
            </w:r>
          </w:p>
        </w:tc>
        <w:tc>
          <w:tcPr>
            <w:tcW w:w="1276" w:type="dxa"/>
            <w:gridSpan w:val="2"/>
          </w:tcPr>
          <w:p w14:paraId="1D13E49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1F35573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C608597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vAlign w:val="bottom"/>
          </w:tcPr>
          <w:p w14:paraId="7DF1E82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4648C3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063143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32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40C12D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</w:tr>
      <w:tr w:rsidR="002203AD" w:rsidRPr="002203AD" w14:paraId="79BF6698" w14:textId="77777777" w:rsidTr="009E397C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B2C31A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979760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2)</w:t>
            </w:r>
          </w:p>
        </w:tc>
        <w:tc>
          <w:tcPr>
            <w:tcW w:w="1276" w:type="dxa"/>
            <w:gridSpan w:val="2"/>
          </w:tcPr>
          <w:p w14:paraId="23B3059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25EAAAD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A9591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BB6C7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2FA797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3D27A5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Medium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726ABF9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A050CB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 xml:space="preserve">High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7E482D5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0929D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Very High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0080"/>
          </w:tcPr>
          <w:p w14:paraId="5B0569F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</w:tr>
      <w:tr w:rsidR="002203AD" w:rsidRPr="002203AD" w14:paraId="2A8B78A2" w14:textId="77777777" w:rsidTr="009E397C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ECFE01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D38F9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3)</w:t>
            </w:r>
          </w:p>
        </w:tc>
        <w:tc>
          <w:tcPr>
            <w:tcW w:w="1276" w:type="dxa"/>
            <w:gridSpan w:val="2"/>
          </w:tcPr>
          <w:p w14:paraId="1A39770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2997AD6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AE3C67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CE12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4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4"/>
              </w:rPr>
              <w:t xml:space="preserve">** If a fatality is being considered as the principal potential outcome, discussion should take place with the H&amp;S team                  </w:t>
            </w:r>
          </w:p>
        </w:tc>
      </w:tr>
    </w:tbl>
    <w:p w14:paraId="439FAE80" w14:textId="77777777" w:rsidR="002203AD" w:rsidRPr="002203AD" w:rsidRDefault="002203AD" w:rsidP="002203AD">
      <w:pPr>
        <w:rPr>
          <w:rFonts w:ascii="Arial" w:eastAsia="Calibri" w:hAnsi="Arial" w:cs="Arial"/>
          <w:sz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709"/>
        <w:gridCol w:w="1428"/>
        <w:gridCol w:w="5240"/>
        <w:gridCol w:w="2540"/>
      </w:tblGrid>
      <w:tr w:rsidR="002203AD" w:rsidRPr="002203AD" w14:paraId="01351563" w14:textId="77777777" w:rsidTr="009E397C">
        <w:trPr>
          <w:trHeight w:val="180"/>
        </w:trPr>
        <w:tc>
          <w:tcPr>
            <w:tcW w:w="7241" w:type="dxa"/>
            <w:gridSpan w:val="3"/>
            <w:vAlign w:val="center"/>
          </w:tcPr>
          <w:p w14:paraId="5FF6418F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Risk Assessor(s)</w:t>
            </w:r>
            <w:r w:rsidR="00247FD5">
              <w:rPr>
                <w:rFonts w:ascii="Arial" w:eastAsia="Calibri" w:hAnsi="Arial" w:cs="Arial"/>
                <w:b/>
                <w:sz w:val="18"/>
              </w:rPr>
              <w:t>:</w:t>
            </w: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</w:t>
            </w:r>
          </w:p>
          <w:p w14:paraId="053DFBB8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0" w:type="dxa"/>
            <w:vMerge w:val="restart"/>
            <w:vAlign w:val="center"/>
          </w:tcPr>
          <w:p w14:paraId="35EE837B" w14:textId="77777777" w:rsidR="00247FD5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Manager Name:</w:t>
            </w:r>
            <w:r w:rsidR="002203AD" w:rsidRPr="002203AD">
              <w:rPr>
                <w:rFonts w:ascii="Arial" w:eastAsia="Calibri" w:hAnsi="Arial" w:cs="Arial"/>
                <w:b/>
                <w:sz w:val="18"/>
              </w:rPr>
              <w:t xml:space="preserve">  </w:t>
            </w:r>
          </w:p>
          <w:p w14:paraId="1A36E405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 </w:t>
            </w:r>
          </w:p>
          <w:p w14:paraId="46D66198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Establishment:</w:t>
            </w:r>
          </w:p>
        </w:tc>
        <w:tc>
          <w:tcPr>
            <w:tcW w:w="2540" w:type="dxa"/>
            <w:vMerge w:val="restart"/>
            <w:vAlign w:val="center"/>
          </w:tcPr>
          <w:p w14:paraId="296ACC87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Date:</w:t>
            </w:r>
          </w:p>
        </w:tc>
      </w:tr>
      <w:tr w:rsidR="002203AD" w:rsidRPr="002203AD" w14:paraId="32DDF6BB" w14:textId="77777777" w:rsidTr="009E397C">
        <w:trPr>
          <w:trHeight w:val="180"/>
        </w:trPr>
        <w:tc>
          <w:tcPr>
            <w:tcW w:w="7241" w:type="dxa"/>
            <w:gridSpan w:val="3"/>
            <w:vAlign w:val="center"/>
          </w:tcPr>
          <w:p w14:paraId="6C822F3C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Reviewer</w:t>
            </w:r>
            <w:r w:rsidR="00247FD5">
              <w:rPr>
                <w:rFonts w:ascii="Arial" w:eastAsia="Calibri" w:hAnsi="Arial" w:cs="Arial"/>
                <w:b/>
                <w:sz w:val="18"/>
              </w:rPr>
              <w:t>:</w:t>
            </w: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 </w:t>
            </w:r>
          </w:p>
          <w:p w14:paraId="595AFA72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0" w:type="dxa"/>
            <w:vMerge/>
            <w:vAlign w:val="center"/>
          </w:tcPr>
          <w:p w14:paraId="1246D124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2540" w:type="dxa"/>
            <w:vMerge/>
            <w:vAlign w:val="center"/>
          </w:tcPr>
          <w:p w14:paraId="41D210DE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47FD5" w:rsidRPr="002203AD" w14:paraId="06F99E34" w14:textId="77777777" w:rsidTr="00247FD5">
        <w:trPr>
          <w:trHeight w:val="382"/>
        </w:trPr>
        <w:tc>
          <w:tcPr>
            <w:tcW w:w="5104" w:type="dxa"/>
            <w:vAlign w:val="center"/>
          </w:tcPr>
          <w:p w14:paraId="084F34DC" w14:textId="77777777" w:rsidR="00247FD5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Signature(s)</w:t>
            </w:r>
          </w:p>
          <w:p w14:paraId="61AB95FD" w14:textId="77777777" w:rsidR="00247FD5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  <w:p w14:paraId="0EA60259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1B4D857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Date:</w:t>
            </w:r>
          </w:p>
        </w:tc>
        <w:tc>
          <w:tcPr>
            <w:tcW w:w="1428" w:type="dxa"/>
            <w:vAlign w:val="center"/>
          </w:tcPr>
          <w:p w14:paraId="61DC4A6F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7780" w:type="dxa"/>
            <w:gridSpan w:val="2"/>
            <w:vAlign w:val="center"/>
          </w:tcPr>
          <w:p w14:paraId="5B207371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Signed:</w:t>
            </w:r>
          </w:p>
        </w:tc>
      </w:tr>
    </w:tbl>
    <w:p w14:paraId="3136F6CD" w14:textId="77777777" w:rsidR="002203AD" w:rsidRPr="002203AD" w:rsidRDefault="002203AD" w:rsidP="00CE0A9E">
      <w:pPr>
        <w:spacing w:after="0"/>
        <w:rPr>
          <w:rFonts w:ascii="Arial" w:eastAsia="Calibri" w:hAnsi="Arial" w:cs="Arial"/>
        </w:rPr>
        <w:sectPr w:rsidR="002203AD" w:rsidRPr="002203AD" w:rsidSect="004C06AD">
          <w:pgSz w:w="16838" w:h="11906" w:orient="landscape"/>
          <w:pgMar w:top="568" w:right="962" w:bottom="709" w:left="1276" w:header="709" w:footer="709" w:gutter="0"/>
          <w:cols w:space="708"/>
          <w:docGrid w:linePitch="360"/>
        </w:sectPr>
      </w:pPr>
    </w:p>
    <w:p w14:paraId="24A6DC02" w14:textId="77777777" w:rsidR="009B7F93" w:rsidRDefault="009B7F93"/>
    <w:sectPr w:rsidR="009B7F93" w:rsidSect="00847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526D" w14:textId="77777777" w:rsidR="0012486F" w:rsidRDefault="0012486F">
      <w:pPr>
        <w:spacing w:after="0" w:line="240" w:lineRule="auto"/>
      </w:pPr>
      <w:r>
        <w:separator/>
      </w:r>
    </w:p>
  </w:endnote>
  <w:endnote w:type="continuationSeparator" w:id="0">
    <w:p w14:paraId="4D951ACC" w14:textId="77777777" w:rsidR="0012486F" w:rsidRDefault="0012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F763" w14:textId="77777777" w:rsidR="00660C2A" w:rsidRDefault="00EE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0D26" w14:textId="77777777" w:rsidR="00660C2A" w:rsidRDefault="00EE6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46FD" w14:textId="77777777" w:rsidR="00660C2A" w:rsidRDefault="00EE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B27A" w14:textId="77777777" w:rsidR="0012486F" w:rsidRDefault="0012486F">
      <w:pPr>
        <w:spacing w:after="0" w:line="240" w:lineRule="auto"/>
      </w:pPr>
      <w:r>
        <w:separator/>
      </w:r>
    </w:p>
  </w:footnote>
  <w:footnote w:type="continuationSeparator" w:id="0">
    <w:p w14:paraId="248BDEAC" w14:textId="77777777" w:rsidR="0012486F" w:rsidRDefault="0012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56DC" w14:textId="77777777" w:rsidR="00660C2A" w:rsidRDefault="00EE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9997"/>
      <w:docPartObj>
        <w:docPartGallery w:val="Watermarks"/>
        <w:docPartUnique/>
      </w:docPartObj>
    </w:sdtPr>
    <w:sdtEndPr/>
    <w:sdtContent>
      <w:p w14:paraId="04B5ED5E" w14:textId="77777777" w:rsidR="00660C2A" w:rsidRDefault="00EE6A28">
        <w:pPr>
          <w:pStyle w:val="Header"/>
        </w:pPr>
        <w:r>
          <w:rPr>
            <w:noProof/>
          </w:rPr>
          <w:pict w14:anchorId="45CDD5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B7DB" w14:textId="77777777" w:rsidR="00660C2A" w:rsidRDefault="00EE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35C"/>
    <w:multiLevelType w:val="hybridMultilevel"/>
    <w:tmpl w:val="1B920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4C2"/>
    <w:multiLevelType w:val="hybridMultilevel"/>
    <w:tmpl w:val="5294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5EC"/>
    <w:multiLevelType w:val="multilevel"/>
    <w:tmpl w:val="BA8AD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B1779"/>
    <w:multiLevelType w:val="hybridMultilevel"/>
    <w:tmpl w:val="473A0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75508"/>
    <w:multiLevelType w:val="multilevel"/>
    <w:tmpl w:val="BA8AD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05741"/>
    <w:multiLevelType w:val="hybridMultilevel"/>
    <w:tmpl w:val="8208D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20BE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5CF5"/>
    <w:multiLevelType w:val="hybridMultilevel"/>
    <w:tmpl w:val="D68C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B99"/>
    <w:multiLevelType w:val="hybridMultilevel"/>
    <w:tmpl w:val="2774E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C2DE2"/>
    <w:multiLevelType w:val="hybridMultilevel"/>
    <w:tmpl w:val="37BEF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9373E"/>
    <w:multiLevelType w:val="hybridMultilevel"/>
    <w:tmpl w:val="FBAC8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B624A"/>
    <w:multiLevelType w:val="hybridMultilevel"/>
    <w:tmpl w:val="DF54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114"/>
    <w:multiLevelType w:val="hybridMultilevel"/>
    <w:tmpl w:val="7F98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1F36"/>
    <w:multiLevelType w:val="hybridMultilevel"/>
    <w:tmpl w:val="22A2E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B1B2E"/>
    <w:multiLevelType w:val="hybridMultilevel"/>
    <w:tmpl w:val="CA86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E0DC9"/>
    <w:multiLevelType w:val="hybridMultilevel"/>
    <w:tmpl w:val="09BCB71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90219A6"/>
    <w:multiLevelType w:val="hybridMultilevel"/>
    <w:tmpl w:val="466CF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53A40"/>
    <w:multiLevelType w:val="hybridMultilevel"/>
    <w:tmpl w:val="C01202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2F7EB5"/>
    <w:multiLevelType w:val="hybridMultilevel"/>
    <w:tmpl w:val="7C240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D"/>
    <w:rsid w:val="00055C40"/>
    <w:rsid w:val="00102335"/>
    <w:rsid w:val="0012486F"/>
    <w:rsid w:val="002203AD"/>
    <w:rsid w:val="00247FD5"/>
    <w:rsid w:val="002F7870"/>
    <w:rsid w:val="004360EF"/>
    <w:rsid w:val="00460DBB"/>
    <w:rsid w:val="0054578C"/>
    <w:rsid w:val="00565F9E"/>
    <w:rsid w:val="00584452"/>
    <w:rsid w:val="005B262C"/>
    <w:rsid w:val="00770DEE"/>
    <w:rsid w:val="008B0495"/>
    <w:rsid w:val="009B7F93"/>
    <w:rsid w:val="00A9320A"/>
    <w:rsid w:val="00AA7879"/>
    <w:rsid w:val="00CE0A9E"/>
    <w:rsid w:val="00D13CFC"/>
    <w:rsid w:val="00D3641B"/>
    <w:rsid w:val="00D40E12"/>
    <w:rsid w:val="00DD3E9D"/>
    <w:rsid w:val="00E85B22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9C0411"/>
  <w15:chartTrackingRefBased/>
  <w15:docId w15:val="{346D6A5B-BA8F-48BB-AE37-124CF7C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AD"/>
  </w:style>
  <w:style w:type="paragraph" w:styleId="Footer">
    <w:name w:val="footer"/>
    <w:basedOn w:val="Normal"/>
    <w:link w:val="FooterChar"/>
    <w:uiPriority w:val="99"/>
    <w:unhideWhenUsed/>
    <w:rsid w:val="002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AD"/>
  </w:style>
  <w:style w:type="table" w:styleId="TableGrid">
    <w:name w:val="Table Grid"/>
    <w:basedOn w:val="TableNormal"/>
    <w:rsid w:val="0022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Gary</dc:creator>
  <cp:keywords/>
  <dc:description/>
  <cp:lastModifiedBy>toppinga90</cp:lastModifiedBy>
  <cp:revision>3</cp:revision>
  <cp:lastPrinted>2020-05-28T20:17:00Z</cp:lastPrinted>
  <dcterms:created xsi:type="dcterms:W3CDTF">2020-08-17T12:37:00Z</dcterms:created>
  <dcterms:modified xsi:type="dcterms:W3CDTF">2020-08-17T15:36:00Z</dcterms:modified>
</cp:coreProperties>
</file>